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1B3" w:rsidRDefault="00BD31B3">
      <w:pPr>
        <w:pStyle w:val="Corpotesto"/>
        <w:rPr>
          <w:b w:val="0"/>
          <w:sz w:val="32"/>
        </w:rPr>
      </w:pPr>
      <w:r>
        <w:rPr>
          <w:b w:val="0"/>
          <w:sz w:val="32"/>
        </w:rPr>
        <w:t>Musei Monumenti e Aree Archeologiche Statali</w:t>
      </w:r>
    </w:p>
    <w:p w:rsidR="00BD31B3" w:rsidRDefault="00BD31B3">
      <w:pPr>
        <w:pStyle w:val="Corpotesto"/>
        <w:rPr>
          <w:b w:val="0"/>
          <w:sz w:val="32"/>
        </w:rPr>
      </w:pPr>
      <w:r>
        <w:rPr>
          <w:b w:val="0"/>
          <w:sz w:val="32"/>
        </w:rPr>
        <w:t>Visitatori e Introiti</w:t>
      </w:r>
      <w:r>
        <w:t xml:space="preserve"> - </w:t>
      </w:r>
      <w:r w:rsidR="005B07C5">
        <w:rPr>
          <w:b w:val="0"/>
          <w:sz w:val="32"/>
        </w:rPr>
        <w:t>Anno 2011</w:t>
      </w:r>
    </w:p>
    <w:p w:rsidR="00BD31B3" w:rsidRDefault="00BD31B3">
      <w:pPr>
        <w:pStyle w:val="Corpotesto"/>
      </w:pPr>
      <w:r>
        <w:rPr>
          <w:b w:val="0"/>
        </w:rPr>
        <w:t>Note Introduttive</w:t>
      </w:r>
    </w:p>
    <w:p w:rsidR="00BD31B3" w:rsidRDefault="00BD31B3">
      <w:pPr>
        <w:pStyle w:val="Corpotesto"/>
        <w:rPr>
          <w:b w:val="0"/>
        </w:rPr>
      </w:pPr>
    </w:p>
    <w:p w:rsidR="005B07C5" w:rsidRDefault="005B07C5" w:rsidP="005B07C5">
      <w:pPr>
        <w:pStyle w:val="Corpotesto"/>
        <w:jc w:val="both"/>
        <w:rPr>
          <w:b w:val="0"/>
          <w:sz w:val="24"/>
        </w:rPr>
      </w:pPr>
      <w:r>
        <w:rPr>
          <w:b w:val="0"/>
          <w:sz w:val="24"/>
        </w:rPr>
        <w:tab/>
        <w:t xml:space="preserve">La rilevazione riguarda i Visitatori e gli Introiti dei </w:t>
      </w:r>
      <w:r>
        <w:rPr>
          <w:sz w:val="24"/>
          <w:u w:val="single"/>
        </w:rPr>
        <w:t xml:space="preserve">Musei, Monumenti ed Aree Archeologiche Statali </w:t>
      </w:r>
      <w:r>
        <w:rPr>
          <w:b w:val="0"/>
          <w:sz w:val="24"/>
        </w:rPr>
        <w:t xml:space="preserve">e viene effettuata attraverso l’inserimento “on-line” dei dati mensili, da parte delle Soprintendenze territorialmente competenti, nel Sistema Informativo dell’Ufficio Statistica. I </w:t>
      </w:r>
      <w:r>
        <w:rPr>
          <w:sz w:val="24"/>
          <w:u w:val="single"/>
        </w:rPr>
        <w:t>Musei, Monumenti ed Aree Archeologiche Statali</w:t>
      </w:r>
      <w:r>
        <w:rPr>
          <w:b w:val="0"/>
          <w:sz w:val="24"/>
        </w:rPr>
        <w:t xml:space="preserve"> sono suddivisi in istituti a ingresso gratuito e a ingresso a pagamento. L’ingresso gratuito negli Istituti museali a pagamento è riservato alle persone con età inferiore ai 18 anni e superiore ai 65, nonché agli appartenenti alle categorie previste nel Decreto Ministeriale n. 239 del 20/04/2006.</w:t>
      </w:r>
    </w:p>
    <w:p w:rsidR="00BD31B3" w:rsidRDefault="00DF2235" w:rsidP="00C40441">
      <w:pPr>
        <w:pStyle w:val="Corpotesto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 xml:space="preserve">Gli Introiti sono </w:t>
      </w:r>
      <w:r w:rsidR="004342F0">
        <w:rPr>
          <w:b w:val="0"/>
          <w:sz w:val="24"/>
        </w:rPr>
        <w:t>riportati</w:t>
      </w:r>
      <w:r>
        <w:rPr>
          <w:b w:val="0"/>
          <w:sz w:val="24"/>
        </w:rPr>
        <w:t>, generalmente</w:t>
      </w:r>
      <w:r w:rsidR="004342F0">
        <w:rPr>
          <w:b w:val="0"/>
          <w:sz w:val="24"/>
        </w:rPr>
        <w:t>,</w:t>
      </w:r>
      <w:r>
        <w:rPr>
          <w:b w:val="0"/>
          <w:sz w:val="24"/>
        </w:rPr>
        <w:t xml:space="preserve"> al lordo della</w:t>
      </w:r>
      <w:r w:rsidR="00BD31B3">
        <w:rPr>
          <w:b w:val="0"/>
          <w:sz w:val="24"/>
        </w:rPr>
        <w:t xml:space="preserve"> quot</w:t>
      </w:r>
      <w:r>
        <w:rPr>
          <w:b w:val="0"/>
          <w:sz w:val="24"/>
        </w:rPr>
        <w:t>e</w:t>
      </w:r>
      <w:r w:rsidR="00BD31B3">
        <w:rPr>
          <w:b w:val="0"/>
          <w:sz w:val="24"/>
        </w:rPr>
        <w:t xml:space="preserve"> spettanti ai concessionari</w:t>
      </w:r>
      <w:r w:rsidR="00332A77">
        <w:rPr>
          <w:b w:val="0"/>
          <w:sz w:val="24"/>
        </w:rPr>
        <w:t xml:space="preserve"> del servizio di biglietteria</w:t>
      </w:r>
      <w:r w:rsidR="00BD31B3">
        <w:rPr>
          <w:b w:val="0"/>
          <w:sz w:val="24"/>
        </w:rPr>
        <w:t xml:space="preserve">, ove presenti, </w:t>
      </w:r>
      <w:r w:rsidR="00903AF5">
        <w:rPr>
          <w:b w:val="0"/>
          <w:sz w:val="24"/>
        </w:rPr>
        <w:t>mentre,</w:t>
      </w:r>
      <w:r w:rsidR="00A846A2">
        <w:rPr>
          <w:b w:val="0"/>
          <w:sz w:val="24"/>
        </w:rPr>
        <w:t xml:space="preserve"> in </w:t>
      </w:r>
      <w:r w:rsidR="00715A8D">
        <w:rPr>
          <w:b w:val="0"/>
          <w:sz w:val="24"/>
        </w:rPr>
        <w:t>talune</w:t>
      </w:r>
      <w:r w:rsidR="00332A77">
        <w:rPr>
          <w:b w:val="0"/>
          <w:sz w:val="24"/>
        </w:rPr>
        <w:t xml:space="preserve"> tavole, compaiono anche g</w:t>
      </w:r>
      <w:r>
        <w:rPr>
          <w:b w:val="0"/>
          <w:sz w:val="24"/>
        </w:rPr>
        <w:t>l</w:t>
      </w:r>
      <w:r w:rsidR="00332A77">
        <w:rPr>
          <w:b w:val="0"/>
          <w:sz w:val="24"/>
        </w:rPr>
        <w:t xml:space="preserve">i </w:t>
      </w:r>
      <w:r>
        <w:rPr>
          <w:b w:val="0"/>
          <w:sz w:val="24"/>
        </w:rPr>
        <w:t>import</w:t>
      </w:r>
      <w:r w:rsidR="00332A77">
        <w:rPr>
          <w:b w:val="0"/>
          <w:sz w:val="24"/>
        </w:rPr>
        <w:t>i</w:t>
      </w:r>
      <w:r>
        <w:rPr>
          <w:b w:val="0"/>
          <w:sz w:val="24"/>
        </w:rPr>
        <w:t xml:space="preserve"> al netto delle medesime quote</w:t>
      </w:r>
      <w:r w:rsidR="00BD31B3">
        <w:rPr>
          <w:b w:val="0"/>
          <w:sz w:val="24"/>
        </w:rPr>
        <w:t>.</w:t>
      </w:r>
    </w:p>
    <w:p w:rsidR="00F8085A" w:rsidRPr="00D24633" w:rsidRDefault="00F8085A" w:rsidP="00BF3D0C">
      <w:pPr>
        <w:pStyle w:val="Corpotesto"/>
        <w:ind w:firstLine="708"/>
        <w:jc w:val="both"/>
        <w:rPr>
          <w:b w:val="0"/>
          <w:sz w:val="24"/>
        </w:rPr>
      </w:pPr>
      <w:r w:rsidRPr="00D24633">
        <w:rPr>
          <w:sz w:val="24"/>
          <w:u w:val="single"/>
        </w:rPr>
        <w:t xml:space="preserve">I dati </w:t>
      </w:r>
      <w:r w:rsidR="000224CD" w:rsidRPr="00D24633">
        <w:rPr>
          <w:sz w:val="24"/>
          <w:u w:val="single"/>
        </w:rPr>
        <w:t xml:space="preserve">relativi agli ingressi presso </w:t>
      </w:r>
      <w:r w:rsidRPr="00D24633">
        <w:rPr>
          <w:sz w:val="24"/>
          <w:u w:val="single"/>
        </w:rPr>
        <w:t xml:space="preserve">gli istituti a pagamento sono desunti </w:t>
      </w:r>
      <w:r w:rsidR="000224CD" w:rsidRPr="00D24633">
        <w:rPr>
          <w:sz w:val="24"/>
          <w:u w:val="single"/>
        </w:rPr>
        <w:t>dal numero dei biglietti emessi</w:t>
      </w:r>
      <w:r w:rsidR="003B5C6B">
        <w:rPr>
          <w:sz w:val="24"/>
          <w:u w:val="single"/>
        </w:rPr>
        <w:t>,</w:t>
      </w:r>
      <w:r w:rsidR="000224CD" w:rsidRPr="00D24633">
        <w:rPr>
          <w:sz w:val="24"/>
          <w:u w:val="single"/>
        </w:rPr>
        <w:t xml:space="preserve"> mentre quelli </w:t>
      </w:r>
      <w:r w:rsidR="000224CD" w:rsidRPr="00D24633">
        <w:rPr>
          <w:sz w:val="24"/>
          <w:szCs w:val="24"/>
          <w:u w:val="single"/>
        </w:rPr>
        <w:t>de</w:t>
      </w:r>
      <w:r w:rsidRPr="00D24633">
        <w:rPr>
          <w:sz w:val="24"/>
          <w:u w:val="single"/>
        </w:rPr>
        <w:t xml:space="preserve">gli istituti gratuiti risultano stimati o rilevati dal registro delle presenze o da un dispositivo </w:t>
      </w:r>
      <w:proofErr w:type="spellStart"/>
      <w:r w:rsidRPr="00D24633">
        <w:rPr>
          <w:sz w:val="24"/>
          <w:u w:val="single"/>
        </w:rPr>
        <w:t>contapersone</w:t>
      </w:r>
      <w:proofErr w:type="spellEnd"/>
      <w:r w:rsidRPr="00D24633">
        <w:rPr>
          <w:sz w:val="24"/>
          <w:u w:val="single"/>
        </w:rPr>
        <w:t>.</w:t>
      </w:r>
    </w:p>
    <w:p w:rsidR="00BD31B3" w:rsidRDefault="00BD31B3">
      <w:pPr>
        <w:pStyle w:val="Corpotesto"/>
        <w:ind w:firstLine="708"/>
        <w:jc w:val="both"/>
        <w:rPr>
          <w:b w:val="0"/>
          <w:sz w:val="24"/>
        </w:rPr>
      </w:pPr>
      <w:r w:rsidRPr="00D24633">
        <w:rPr>
          <w:b w:val="0"/>
          <w:sz w:val="24"/>
        </w:rPr>
        <w:t>Le unità statistiche</w:t>
      </w:r>
      <w:r>
        <w:rPr>
          <w:b w:val="0"/>
          <w:sz w:val="24"/>
        </w:rPr>
        <w:t xml:space="preserve"> di riferimento sono i </w:t>
      </w:r>
      <w:r w:rsidR="005B07C5">
        <w:rPr>
          <w:sz w:val="24"/>
          <w:u w:val="single"/>
        </w:rPr>
        <w:t>455</w:t>
      </w:r>
      <w:r w:rsidR="00A07DC2"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Istituti </w:t>
      </w:r>
      <w:r w:rsidR="0058377C">
        <w:rPr>
          <w:sz w:val="24"/>
          <w:u w:val="single"/>
        </w:rPr>
        <w:t>museali</w:t>
      </w:r>
      <w:r w:rsidR="0058377C">
        <w:rPr>
          <w:b w:val="0"/>
          <w:sz w:val="24"/>
        </w:rPr>
        <w:t xml:space="preserve"> s</w:t>
      </w:r>
      <w:r>
        <w:rPr>
          <w:b w:val="0"/>
          <w:sz w:val="24"/>
        </w:rPr>
        <w:t>tatali visitabili,</w:t>
      </w:r>
      <w:r w:rsidR="00FC74AC">
        <w:rPr>
          <w:b w:val="0"/>
          <w:sz w:val="24"/>
        </w:rPr>
        <w:t xml:space="preserve"> di cui</w:t>
      </w:r>
      <w:r>
        <w:rPr>
          <w:sz w:val="24"/>
        </w:rPr>
        <w:t xml:space="preserve"> </w:t>
      </w:r>
      <w:r w:rsidR="005B07C5">
        <w:rPr>
          <w:sz w:val="24"/>
          <w:u w:val="single"/>
        </w:rPr>
        <w:t>24</w:t>
      </w:r>
      <w:r>
        <w:rPr>
          <w:sz w:val="24"/>
          <w:u w:val="single"/>
        </w:rPr>
        <w:t xml:space="preserve"> chiusi per tutto il periodo considerat</w:t>
      </w:r>
      <w:r w:rsidR="009F4E22">
        <w:rPr>
          <w:sz w:val="24"/>
          <w:u w:val="single"/>
        </w:rPr>
        <w:t>o</w:t>
      </w:r>
      <w:r w:rsidR="009F4E22">
        <w:rPr>
          <w:b w:val="0"/>
          <w:sz w:val="24"/>
        </w:rPr>
        <w:t xml:space="preserve"> pe</w:t>
      </w:r>
      <w:r>
        <w:rPr>
          <w:b w:val="0"/>
          <w:sz w:val="24"/>
        </w:rPr>
        <w:t>r inagibilità, o per lavori di restauro, o per mancanza di personale di custodia</w:t>
      </w:r>
      <w:r w:rsidR="007D5617">
        <w:rPr>
          <w:b w:val="0"/>
          <w:sz w:val="24"/>
        </w:rPr>
        <w:t>.</w:t>
      </w:r>
    </w:p>
    <w:p w:rsidR="00BD31B3" w:rsidRDefault="00BD31B3" w:rsidP="006471CF">
      <w:pPr>
        <w:pStyle w:val="Corpotesto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 xml:space="preserve">In generale, nelle </w:t>
      </w:r>
      <w:r>
        <w:rPr>
          <w:sz w:val="24"/>
        </w:rPr>
        <w:t>elaborazioni di tipo aggregato</w:t>
      </w:r>
      <w:r>
        <w:rPr>
          <w:b w:val="0"/>
          <w:sz w:val="24"/>
        </w:rPr>
        <w:t xml:space="preserve"> (per Regione, per Provincia e per Anno) vengono conteggiati </w:t>
      </w:r>
      <w:r w:rsidR="000F6250">
        <w:rPr>
          <w:b w:val="0"/>
          <w:sz w:val="24"/>
        </w:rPr>
        <w:t xml:space="preserve">solo </w:t>
      </w:r>
      <w:r>
        <w:rPr>
          <w:b w:val="0"/>
          <w:sz w:val="24"/>
        </w:rPr>
        <w:t xml:space="preserve">gli Istituti museali </w:t>
      </w:r>
      <w:r w:rsidR="000F6250">
        <w:rPr>
          <w:b w:val="0"/>
          <w:sz w:val="24"/>
        </w:rPr>
        <w:t>aperti</w:t>
      </w:r>
      <w:r>
        <w:rPr>
          <w:b w:val="0"/>
          <w:sz w:val="24"/>
        </w:rPr>
        <w:t xml:space="preserve">, mentre nelle </w:t>
      </w:r>
      <w:r>
        <w:rPr>
          <w:sz w:val="24"/>
        </w:rPr>
        <w:t xml:space="preserve">elaborazioni per singolo Istituto </w:t>
      </w:r>
      <w:r>
        <w:rPr>
          <w:b w:val="0"/>
          <w:sz w:val="24"/>
        </w:rPr>
        <w:t>compaiono anche quelli chiusi</w:t>
      </w:r>
      <w:r w:rsidR="00E1333B">
        <w:rPr>
          <w:b w:val="0"/>
          <w:sz w:val="24"/>
        </w:rPr>
        <w:t xml:space="preserve"> che,</w:t>
      </w:r>
      <w:r w:rsidR="00BB122D">
        <w:rPr>
          <w:b w:val="0"/>
          <w:sz w:val="24"/>
        </w:rPr>
        <w:t xml:space="preserve"> </w:t>
      </w:r>
      <w:r w:rsidR="00C40441">
        <w:rPr>
          <w:b w:val="0"/>
          <w:sz w:val="24"/>
        </w:rPr>
        <w:t>ovviamente</w:t>
      </w:r>
      <w:r w:rsidR="00BB122D">
        <w:rPr>
          <w:b w:val="0"/>
          <w:sz w:val="24"/>
        </w:rPr>
        <w:t>,</w:t>
      </w:r>
      <w:r w:rsidR="00E1333B">
        <w:rPr>
          <w:b w:val="0"/>
          <w:sz w:val="24"/>
        </w:rPr>
        <w:t xml:space="preserve"> </w:t>
      </w:r>
      <w:r w:rsidR="00BB122D">
        <w:rPr>
          <w:b w:val="0"/>
          <w:sz w:val="24"/>
        </w:rPr>
        <w:t xml:space="preserve">avranno </w:t>
      </w:r>
      <w:r w:rsidR="00E1333B">
        <w:rPr>
          <w:b w:val="0"/>
          <w:sz w:val="24"/>
        </w:rPr>
        <w:t>dati uguali a zero</w:t>
      </w:r>
      <w:r w:rsidR="00BB122D">
        <w:rPr>
          <w:b w:val="0"/>
          <w:sz w:val="24"/>
        </w:rPr>
        <w:t>.</w:t>
      </w:r>
    </w:p>
    <w:p w:rsidR="00BD31B3" w:rsidRDefault="0087447A">
      <w:pPr>
        <w:pStyle w:val="Corpotesto"/>
        <w:jc w:val="both"/>
        <w:rPr>
          <w:b w:val="0"/>
          <w:sz w:val="24"/>
        </w:rPr>
      </w:pPr>
      <w:r>
        <w:rPr>
          <w:sz w:val="24"/>
        </w:rPr>
        <w:t>I 4</w:t>
      </w:r>
      <w:r w:rsidR="00BD3CF3">
        <w:rPr>
          <w:sz w:val="24"/>
        </w:rPr>
        <w:t>31</w:t>
      </w:r>
      <w:r w:rsidR="00BD31B3">
        <w:rPr>
          <w:sz w:val="24"/>
        </w:rPr>
        <w:t xml:space="preserve"> Istituti museali aperti sono così ripartiti</w:t>
      </w:r>
      <w:r w:rsidR="00BD31B3">
        <w:rPr>
          <w:b w:val="0"/>
          <w:sz w:val="24"/>
        </w:rPr>
        <w:t>:</w:t>
      </w:r>
    </w:p>
    <w:p w:rsidR="00BD31B3" w:rsidRDefault="00BD3CF3">
      <w:pPr>
        <w:pStyle w:val="Corpotesto"/>
        <w:numPr>
          <w:ilvl w:val="0"/>
          <w:numId w:val="28"/>
        </w:numPr>
        <w:jc w:val="both"/>
        <w:rPr>
          <w:b w:val="0"/>
          <w:sz w:val="24"/>
        </w:rPr>
      </w:pPr>
      <w:r>
        <w:rPr>
          <w:sz w:val="24"/>
        </w:rPr>
        <w:t>200</w:t>
      </w:r>
      <w:r w:rsidR="00BD31B3">
        <w:rPr>
          <w:sz w:val="24"/>
        </w:rPr>
        <w:t xml:space="preserve"> Musei</w:t>
      </w:r>
      <w:r w:rsidR="005F22DF">
        <w:rPr>
          <w:b w:val="0"/>
          <w:sz w:val="24"/>
        </w:rPr>
        <w:t xml:space="preserve"> (n.1</w:t>
      </w:r>
      <w:r w:rsidR="009E51E7">
        <w:rPr>
          <w:b w:val="0"/>
          <w:sz w:val="24"/>
        </w:rPr>
        <w:t>3</w:t>
      </w:r>
      <w:r>
        <w:rPr>
          <w:b w:val="0"/>
          <w:sz w:val="24"/>
        </w:rPr>
        <w:t>4</w:t>
      </w:r>
      <w:r w:rsidR="007D5617">
        <w:rPr>
          <w:b w:val="0"/>
          <w:sz w:val="24"/>
        </w:rPr>
        <w:t xml:space="preserve"> a pagamento e n.6</w:t>
      </w:r>
      <w:r>
        <w:rPr>
          <w:b w:val="0"/>
          <w:sz w:val="24"/>
        </w:rPr>
        <w:t>6</w:t>
      </w:r>
      <w:r w:rsidR="00BD31B3">
        <w:rPr>
          <w:b w:val="0"/>
          <w:sz w:val="24"/>
        </w:rPr>
        <w:t xml:space="preserve"> gratuiti);</w:t>
      </w:r>
    </w:p>
    <w:p w:rsidR="00BD31B3" w:rsidRDefault="004A077F">
      <w:pPr>
        <w:pStyle w:val="Corpotesto"/>
        <w:numPr>
          <w:ilvl w:val="0"/>
          <w:numId w:val="28"/>
        </w:numPr>
        <w:jc w:val="both"/>
        <w:rPr>
          <w:b w:val="0"/>
          <w:sz w:val="24"/>
        </w:rPr>
      </w:pPr>
      <w:r>
        <w:rPr>
          <w:sz w:val="24"/>
        </w:rPr>
        <w:t>2</w:t>
      </w:r>
      <w:r w:rsidR="00BD3CF3">
        <w:rPr>
          <w:sz w:val="24"/>
        </w:rPr>
        <w:t>31</w:t>
      </w:r>
      <w:r w:rsidR="00BD31B3">
        <w:rPr>
          <w:sz w:val="24"/>
        </w:rPr>
        <w:t xml:space="preserve"> Monumenti e Aree Archeologiche</w:t>
      </w:r>
      <w:r w:rsidR="00BD3CF3">
        <w:rPr>
          <w:b w:val="0"/>
          <w:sz w:val="24"/>
        </w:rPr>
        <w:t xml:space="preserve"> (n. 86</w:t>
      </w:r>
      <w:r w:rsidR="00BD31B3">
        <w:rPr>
          <w:b w:val="0"/>
          <w:sz w:val="24"/>
        </w:rPr>
        <w:t xml:space="preserve"> a</w:t>
      </w:r>
      <w:r w:rsidR="007B6F19">
        <w:rPr>
          <w:b w:val="0"/>
          <w:sz w:val="24"/>
        </w:rPr>
        <w:t xml:space="preserve"> pagamento e n.14</w:t>
      </w:r>
      <w:r w:rsidR="00BD3CF3">
        <w:rPr>
          <w:b w:val="0"/>
          <w:sz w:val="24"/>
        </w:rPr>
        <w:t>5</w:t>
      </w:r>
      <w:r w:rsidR="00BD31B3">
        <w:rPr>
          <w:b w:val="0"/>
          <w:sz w:val="24"/>
        </w:rPr>
        <w:t xml:space="preserve"> gratuiti).</w:t>
      </w:r>
    </w:p>
    <w:p w:rsidR="00BD31B3" w:rsidRDefault="00BD31B3">
      <w:pPr>
        <w:pStyle w:val="Corpotesto"/>
        <w:ind w:left="708"/>
        <w:jc w:val="both"/>
        <w:rPr>
          <w:b w:val="0"/>
          <w:sz w:val="24"/>
        </w:rPr>
      </w:pPr>
    </w:p>
    <w:p w:rsidR="00BD31B3" w:rsidRPr="00D24633" w:rsidRDefault="00BD31B3">
      <w:pPr>
        <w:pStyle w:val="Corpotesto"/>
        <w:ind w:firstLine="708"/>
        <w:jc w:val="both"/>
        <w:rPr>
          <w:b w:val="0"/>
          <w:sz w:val="24"/>
        </w:rPr>
      </w:pPr>
      <w:r w:rsidRPr="00D24633">
        <w:rPr>
          <w:b w:val="0"/>
          <w:sz w:val="24"/>
        </w:rPr>
        <w:t>Sono sta</w:t>
      </w:r>
      <w:r w:rsidR="00F54E14">
        <w:rPr>
          <w:b w:val="0"/>
          <w:sz w:val="24"/>
        </w:rPr>
        <w:t>te introdotte, dal 1999</w:t>
      </w:r>
      <w:r w:rsidRPr="00D24633">
        <w:rPr>
          <w:b w:val="0"/>
          <w:sz w:val="24"/>
        </w:rPr>
        <w:t>, le aggregazioni di Istituti denomin</w:t>
      </w:r>
      <w:r w:rsidR="00424822" w:rsidRPr="00D24633">
        <w:rPr>
          <w:b w:val="0"/>
          <w:sz w:val="24"/>
        </w:rPr>
        <w:t>ate “Circuiti museali” (</w:t>
      </w:r>
      <w:r w:rsidR="00424822" w:rsidRPr="00D24633">
        <w:rPr>
          <w:sz w:val="24"/>
        </w:rPr>
        <w:t>n.</w:t>
      </w:r>
      <w:r w:rsidR="00F746A1" w:rsidRPr="00D24633">
        <w:rPr>
          <w:sz w:val="24"/>
        </w:rPr>
        <w:t xml:space="preserve"> 3</w:t>
      </w:r>
      <w:r w:rsidR="00E25623">
        <w:rPr>
          <w:sz w:val="24"/>
        </w:rPr>
        <w:t>6</w:t>
      </w:r>
      <w:r w:rsidR="001F2537" w:rsidRPr="00D24633">
        <w:rPr>
          <w:sz w:val="24"/>
        </w:rPr>
        <w:t xml:space="preserve"> al</w:t>
      </w:r>
      <w:r w:rsidR="009E6696" w:rsidRPr="00D24633">
        <w:rPr>
          <w:sz w:val="24"/>
        </w:rPr>
        <w:t xml:space="preserve"> 20</w:t>
      </w:r>
      <w:r w:rsidR="00456D6C">
        <w:rPr>
          <w:sz w:val="24"/>
        </w:rPr>
        <w:t>1</w:t>
      </w:r>
      <w:r w:rsidR="00C63597">
        <w:rPr>
          <w:sz w:val="24"/>
        </w:rPr>
        <w:t>1</w:t>
      </w:r>
      <w:r w:rsidR="001F2537" w:rsidRPr="00D24633">
        <w:rPr>
          <w:b w:val="0"/>
          <w:sz w:val="24"/>
        </w:rPr>
        <w:t xml:space="preserve"> che includono </w:t>
      </w:r>
      <w:r w:rsidR="00400D5B" w:rsidRPr="00D24633">
        <w:rPr>
          <w:sz w:val="24"/>
        </w:rPr>
        <w:t>n.</w:t>
      </w:r>
      <w:r w:rsidR="00005996" w:rsidRPr="00D24633">
        <w:rPr>
          <w:sz w:val="24"/>
        </w:rPr>
        <w:t xml:space="preserve"> </w:t>
      </w:r>
      <w:r w:rsidR="000A4FAF">
        <w:rPr>
          <w:sz w:val="24"/>
        </w:rPr>
        <w:t>7</w:t>
      </w:r>
      <w:r w:rsidR="00E25623">
        <w:rPr>
          <w:sz w:val="24"/>
        </w:rPr>
        <w:t>0</w:t>
      </w:r>
      <w:r w:rsidR="00C65D2E" w:rsidRPr="00D24633">
        <w:rPr>
          <w:sz w:val="24"/>
        </w:rPr>
        <w:t xml:space="preserve"> unità</w:t>
      </w:r>
      <w:r w:rsidR="001F2537" w:rsidRPr="00D24633">
        <w:rPr>
          <w:sz w:val="24"/>
        </w:rPr>
        <w:t xml:space="preserve"> museali</w:t>
      </w:r>
      <w:r w:rsidRPr="00D24633">
        <w:rPr>
          <w:b w:val="0"/>
          <w:sz w:val="24"/>
        </w:rPr>
        <w:t>), atte a fornire quantificazione dei dati relativi ai biglietti cumulativi, ovvero biglietti che permettono l’accesso a</w:t>
      </w:r>
      <w:r w:rsidR="00652C25" w:rsidRPr="00D24633">
        <w:rPr>
          <w:b w:val="0"/>
          <w:sz w:val="24"/>
        </w:rPr>
        <w:t xml:space="preserve"> diverse strutture museali. Questi</w:t>
      </w:r>
      <w:r w:rsidRPr="00D24633">
        <w:rPr>
          <w:b w:val="0"/>
          <w:sz w:val="24"/>
        </w:rPr>
        <w:t xml:space="preserve"> dati non sono ricompresi in qu</w:t>
      </w:r>
      <w:r w:rsidR="00C65D2E" w:rsidRPr="00D24633">
        <w:rPr>
          <w:b w:val="0"/>
          <w:sz w:val="24"/>
        </w:rPr>
        <w:t>elli dei singoli Istituti</w:t>
      </w:r>
      <w:r w:rsidRPr="00D24633">
        <w:rPr>
          <w:b w:val="0"/>
          <w:sz w:val="24"/>
        </w:rPr>
        <w:t xml:space="preserve"> che costituiscono il Circuito</w:t>
      </w:r>
      <w:r w:rsidR="00652C25" w:rsidRPr="00D24633">
        <w:rPr>
          <w:b w:val="0"/>
          <w:sz w:val="24"/>
        </w:rPr>
        <w:t>, in quanto non è possibile rilevare il passaggio del visitatore, in assenza di un sistema di rilevazione degli accessi</w:t>
      </w:r>
      <w:r w:rsidRPr="00D24633">
        <w:rPr>
          <w:b w:val="0"/>
          <w:sz w:val="24"/>
        </w:rPr>
        <w:t>.</w:t>
      </w:r>
      <w:r w:rsidR="00BB5719" w:rsidRPr="00D24633">
        <w:rPr>
          <w:b w:val="0"/>
          <w:sz w:val="24"/>
        </w:rPr>
        <w:t xml:space="preserve"> </w:t>
      </w:r>
      <w:r w:rsidR="00FB5BD9" w:rsidRPr="00D24633">
        <w:rPr>
          <w:b w:val="0"/>
          <w:sz w:val="24"/>
        </w:rPr>
        <w:t>Nei casi in cui</w:t>
      </w:r>
      <w:r w:rsidR="00BB5719" w:rsidRPr="00D24633">
        <w:rPr>
          <w:b w:val="0"/>
          <w:sz w:val="24"/>
        </w:rPr>
        <w:t xml:space="preserve"> </w:t>
      </w:r>
      <w:r w:rsidR="000224CD" w:rsidRPr="00D24633">
        <w:rPr>
          <w:b w:val="0"/>
          <w:sz w:val="24"/>
        </w:rPr>
        <w:t xml:space="preserve">per </w:t>
      </w:r>
      <w:r w:rsidR="00BB5719" w:rsidRPr="00D24633">
        <w:rPr>
          <w:b w:val="0"/>
          <w:sz w:val="24"/>
        </w:rPr>
        <w:t>i “Circui</w:t>
      </w:r>
      <w:r w:rsidR="00C51C98" w:rsidRPr="00D24633">
        <w:rPr>
          <w:b w:val="0"/>
          <w:sz w:val="24"/>
        </w:rPr>
        <w:t xml:space="preserve">ti museali” non </w:t>
      </w:r>
      <w:r w:rsidR="000224CD" w:rsidRPr="00D24633">
        <w:rPr>
          <w:b w:val="0"/>
          <w:sz w:val="24"/>
        </w:rPr>
        <w:t xml:space="preserve">è previsto il rilascio del </w:t>
      </w:r>
      <w:r w:rsidR="00FB5BD9" w:rsidRPr="00D24633">
        <w:rPr>
          <w:b w:val="0"/>
          <w:sz w:val="24"/>
        </w:rPr>
        <w:t>biglietto cumulativo</w:t>
      </w:r>
      <w:r w:rsidR="00BB5719" w:rsidRPr="00D24633">
        <w:rPr>
          <w:b w:val="0"/>
          <w:sz w:val="24"/>
        </w:rPr>
        <w:t xml:space="preserve"> grat</w:t>
      </w:r>
      <w:r w:rsidR="00FB5BD9" w:rsidRPr="00D24633">
        <w:rPr>
          <w:b w:val="0"/>
          <w:sz w:val="24"/>
        </w:rPr>
        <w:t xml:space="preserve">uito, </w:t>
      </w:r>
      <w:r w:rsidR="000224CD" w:rsidRPr="00D24633">
        <w:rPr>
          <w:b w:val="0"/>
          <w:sz w:val="24"/>
        </w:rPr>
        <w:t xml:space="preserve">i </w:t>
      </w:r>
      <w:r w:rsidR="006C7219">
        <w:rPr>
          <w:b w:val="0"/>
          <w:sz w:val="24"/>
        </w:rPr>
        <w:t xml:space="preserve">visitatori non paganti </w:t>
      </w:r>
      <w:r w:rsidR="000224CD" w:rsidRPr="00D24633">
        <w:rPr>
          <w:b w:val="0"/>
          <w:sz w:val="24"/>
        </w:rPr>
        <w:t xml:space="preserve">sono conteggiati nei relativi </w:t>
      </w:r>
      <w:r w:rsidR="00FB5BD9" w:rsidRPr="00D24633">
        <w:rPr>
          <w:b w:val="0"/>
          <w:sz w:val="24"/>
        </w:rPr>
        <w:t xml:space="preserve">Istituti </w:t>
      </w:r>
      <w:r w:rsidR="00C51C98" w:rsidRPr="00D24633">
        <w:rPr>
          <w:b w:val="0"/>
          <w:sz w:val="24"/>
        </w:rPr>
        <w:t>componenti</w:t>
      </w:r>
      <w:r w:rsidR="00BB5719" w:rsidRPr="00D24633">
        <w:rPr>
          <w:b w:val="0"/>
          <w:sz w:val="24"/>
        </w:rPr>
        <w:t>.</w:t>
      </w:r>
    </w:p>
    <w:p w:rsidR="00BD31B3" w:rsidRDefault="00BD31B3">
      <w:pPr>
        <w:pStyle w:val="Corpotesto"/>
        <w:ind w:firstLine="708"/>
        <w:jc w:val="both"/>
        <w:rPr>
          <w:b w:val="0"/>
          <w:sz w:val="24"/>
        </w:rPr>
      </w:pPr>
    </w:p>
    <w:p w:rsidR="00BD31B3" w:rsidRDefault="00D311CC">
      <w:pPr>
        <w:pStyle w:val="Corpotesto"/>
        <w:jc w:val="both"/>
        <w:rPr>
          <w:b w:val="0"/>
          <w:sz w:val="24"/>
        </w:rPr>
      </w:pPr>
      <w:r>
        <w:rPr>
          <w:sz w:val="24"/>
        </w:rPr>
        <w:t>Nei 4</w:t>
      </w:r>
      <w:r w:rsidR="00866C7A">
        <w:rPr>
          <w:sz w:val="24"/>
        </w:rPr>
        <w:t>3</w:t>
      </w:r>
      <w:r w:rsidR="00DF34CF">
        <w:rPr>
          <w:sz w:val="24"/>
        </w:rPr>
        <w:t>1</w:t>
      </w:r>
      <w:r w:rsidR="00BD31B3">
        <w:rPr>
          <w:sz w:val="24"/>
        </w:rPr>
        <w:t xml:space="preserve"> Istituti museali aperti sono, altresì, compresi</w:t>
      </w:r>
      <w:r w:rsidR="00BD31B3">
        <w:rPr>
          <w:b w:val="0"/>
          <w:sz w:val="24"/>
        </w:rPr>
        <w:t>:</w:t>
      </w:r>
    </w:p>
    <w:p w:rsidR="00BD31B3" w:rsidRDefault="00B601CC">
      <w:pPr>
        <w:pStyle w:val="Corpotesto"/>
        <w:numPr>
          <w:ilvl w:val="0"/>
          <w:numId w:val="28"/>
        </w:numPr>
        <w:jc w:val="both"/>
        <w:rPr>
          <w:b w:val="0"/>
          <w:sz w:val="24"/>
        </w:rPr>
      </w:pPr>
      <w:r>
        <w:rPr>
          <w:sz w:val="24"/>
        </w:rPr>
        <w:t>9</w:t>
      </w:r>
      <w:r w:rsidR="00BD31B3">
        <w:rPr>
          <w:b w:val="0"/>
          <w:sz w:val="24"/>
        </w:rPr>
        <w:t xml:space="preserve"> Istituti, ad ingresso gratuito, per i quali il dato dei visitatori </w:t>
      </w:r>
      <w:r w:rsidR="00BD31B3">
        <w:rPr>
          <w:sz w:val="24"/>
        </w:rPr>
        <w:t>non è rilevabile</w:t>
      </w:r>
      <w:r w:rsidR="00BD31B3">
        <w:rPr>
          <w:b w:val="0"/>
          <w:sz w:val="24"/>
        </w:rPr>
        <w:t>;</w:t>
      </w:r>
    </w:p>
    <w:p w:rsidR="00BD31B3" w:rsidRDefault="00F77BD1">
      <w:pPr>
        <w:pStyle w:val="Corpotesto"/>
        <w:numPr>
          <w:ilvl w:val="0"/>
          <w:numId w:val="28"/>
        </w:numPr>
        <w:jc w:val="both"/>
        <w:rPr>
          <w:b w:val="0"/>
          <w:sz w:val="24"/>
        </w:rPr>
      </w:pPr>
      <w:r>
        <w:rPr>
          <w:sz w:val="24"/>
        </w:rPr>
        <w:t>3</w:t>
      </w:r>
      <w:r w:rsidR="007C6DAE">
        <w:rPr>
          <w:b w:val="0"/>
          <w:sz w:val="24"/>
        </w:rPr>
        <w:t xml:space="preserve"> Istituto</w:t>
      </w:r>
      <w:r w:rsidR="00BD31B3">
        <w:rPr>
          <w:b w:val="0"/>
          <w:sz w:val="24"/>
        </w:rPr>
        <w:t xml:space="preserve"> per i</w:t>
      </w:r>
      <w:r w:rsidR="007C6DAE">
        <w:rPr>
          <w:b w:val="0"/>
          <w:sz w:val="24"/>
        </w:rPr>
        <w:t>l</w:t>
      </w:r>
      <w:r w:rsidR="00BD31B3">
        <w:rPr>
          <w:b w:val="0"/>
          <w:sz w:val="24"/>
        </w:rPr>
        <w:t xml:space="preserve"> qual</w:t>
      </w:r>
      <w:r w:rsidR="007C6DAE">
        <w:rPr>
          <w:b w:val="0"/>
          <w:sz w:val="24"/>
        </w:rPr>
        <w:t>e</w:t>
      </w:r>
      <w:r w:rsidR="00BD31B3">
        <w:rPr>
          <w:b w:val="0"/>
          <w:sz w:val="24"/>
        </w:rPr>
        <w:t xml:space="preserve"> il dato </w:t>
      </w:r>
      <w:r w:rsidR="00BD31B3">
        <w:rPr>
          <w:sz w:val="24"/>
        </w:rPr>
        <w:t>non è rilevabile in quanto accorpato</w:t>
      </w:r>
      <w:r w:rsidR="00BD31B3">
        <w:rPr>
          <w:b w:val="0"/>
          <w:sz w:val="24"/>
        </w:rPr>
        <w:t xml:space="preserve"> a quel</w:t>
      </w:r>
      <w:r w:rsidR="007C6DAE">
        <w:rPr>
          <w:b w:val="0"/>
          <w:sz w:val="24"/>
        </w:rPr>
        <w:t>lo di un altro Istituto cui è associato</w:t>
      </w:r>
      <w:r w:rsidR="00BD31B3">
        <w:rPr>
          <w:b w:val="0"/>
          <w:sz w:val="24"/>
        </w:rPr>
        <w:t>;</w:t>
      </w:r>
    </w:p>
    <w:p w:rsidR="00BD31B3" w:rsidRDefault="00F77BD1">
      <w:pPr>
        <w:pStyle w:val="Corpotesto"/>
        <w:numPr>
          <w:ilvl w:val="0"/>
          <w:numId w:val="28"/>
        </w:numPr>
        <w:jc w:val="both"/>
        <w:rPr>
          <w:b w:val="0"/>
          <w:sz w:val="24"/>
        </w:rPr>
      </w:pPr>
      <w:r>
        <w:rPr>
          <w:sz w:val="24"/>
        </w:rPr>
        <w:t>3</w:t>
      </w:r>
      <w:r w:rsidR="00B601CC">
        <w:rPr>
          <w:sz w:val="24"/>
        </w:rPr>
        <w:t>2</w:t>
      </w:r>
      <w:r w:rsidR="00BD31B3">
        <w:rPr>
          <w:b w:val="0"/>
          <w:sz w:val="24"/>
        </w:rPr>
        <w:t xml:space="preserve"> Istituti per i quali il dato </w:t>
      </w:r>
      <w:r w:rsidR="00BD31B3">
        <w:rPr>
          <w:sz w:val="24"/>
        </w:rPr>
        <w:t xml:space="preserve">non </w:t>
      </w:r>
      <w:r w:rsidR="00AA37A9">
        <w:rPr>
          <w:sz w:val="24"/>
        </w:rPr>
        <w:t>è rilevabile in quanto esiste</w:t>
      </w:r>
      <w:r w:rsidR="00BD31B3">
        <w:rPr>
          <w:sz w:val="24"/>
        </w:rPr>
        <w:t xml:space="preserve"> solo </w:t>
      </w:r>
      <w:r w:rsidR="00AA37A9">
        <w:rPr>
          <w:sz w:val="24"/>
        </w:rPr>
        <w:t xml:space="preserve">il </w:t>
      </w:r>
      <w:r w:rsidR="00BD31B3">
        <w:rPr>
          <w:sz w:val="24"/>
        </w:rPr>
        <w:t>biglietto cumulativo</w:t>
      </w:r>
      <w:r w:rsidR="006D64F6">
        <w:rPr>
          <w:b w:val="0"/>
          <w:sz w:val="24"/>
        </w:rPr>
        <w:t>;</w:t>
      </w:r>
    </w:p>
    <w:p w:rsidR="00BD31B3" w:rsidRDefault="00F77BD1">
      <w:pPr>
        <w:pStyle w:val="Corpotesto"/>
        <w:numPr>
          <w:ilvl w:val="0"/>
          <w:numId w:val="28"/>
        </w:numPr>
        <w:jc w:val="both"/>
        <w:rPr>
          <w:b w:val="0"/>
          <w:sz w:val="24"/>
        </w:rPr>
      </w:pPr>
      <w:r>
        <w:rPr>
          <w:sz w:val="24"/>
        </w:rPr>
        <w:t>7</w:t>
      </w:r>
      <w:r w:rsidR="006D64F6">
        <w:rPr>
          <w:sz w:val="24"/>
        </w:rPr>
        <w:t xml:space="preserve"> </w:t>
      </w:r>
      <w:r w:rsidR="006D64F6" w:rsidRPr="006D64F6">
        <w:rPr>
          <w:b w:val="0"/>
          <w:sz w:val="24"/>
        </w:rPr>
        <w:t xml:space="preserve">Istituti museali </w:t>
      </w:r>
      <w:r w:rsidR="006C7219">
        <w:rPr>
          <w:b w:val="0"/>
          <w:sz w:val="24"/>
        </w:rPr>
        <w:t xml:space="preserve">per i quali il dato </w:t>
      </w:r>
      <w:r w:rsidR="006C7219">
        <w:rPr>
          <w:sz w:val="24"/>
        </w:rPr>
        <w:t>non è rilevabile</w:t>
      </w:r>
      <w:r w:rsidR="006C7219">
        <w:rPr>
          <w:b w:val="0"/>
          <w:sz w:val="24"/>
        </w:rPr>
        <w:t xml:space="preserve"> in quanto</w:t>
      </w:r>
      <w:r w:rsidR="003853CA">
        <w:rPr>
          <w:b w:val="0"/>
          <w:sz w:val="24"/>
        </w:rPr>
        <w:t xml:space="preserve"> si è scelto di computare i relativi ingressi sulla base dei biglietti complessivamente emessi per l’accesso a ciascuno dei 3 </w:t>
      </w:r>
      <w:r w:rsidR="00E9352C">
        <w:rPr>
          <w:sz w:val="24"/>
        </w:rPr>
        <w:t>“</w:t>
      </w:r>
      <w:r w:rsidR="006D64F6" w:rsidRPr="006D64F6">
        <w:rPr>
          <w:sz w:val="24"/>
        </w:rPr>
        <w:t>Compless</w:t>
      </w:r>
      <w:r w:rsidR="003853CA">
        <w:rPr>
          <w:sz w:val="24"/>
        </w:rPr>
        <w:t>i</w:t>
      </w:r>
      <w:r w:rsidR="006D64F6" w:rsidRPr="006D64F6">
        <w:rPr>
          <w:sz w:val="24"/>
        </w:rPr>
        <w:t xml:space="preserve"> Monumental</w:t>
      </w:r>
      <w:r w:rsidR="003853CA">
        <w:rPr>
          <w:sz w:val="24"/>
        </w:rPr>
        <w:t>i</w:t>
      </w:r>
      <w:r w:rsidR="00E9352C">
        <w:rPr>
          <w:sz w:val="24"/>
        </w:rPr>
        <w:t>”</w:t>
      </w:r>
      <w:r w:rsidR="006D64F6" w:rsidRPr="006D64F6">
        <w:rPr>
          <w:b w:val="0"/>
          <w:sz w:val="24"/>
        </w:rPr>
        <w:t xml:space="preserve"> </w:t>
      </w:r>
      <w:r w:rsidR="0039285D">
        <w:rPr>
          <w:b w:val="0"/>
          <w:sz w:val="24"/>
        </w:rPr>
        <w:t>a</w:t>
      </w:r>
      <w:r w:rsidR="006D64F6" w:rsidRPr="006D64F6">
        <w:rPr>
          <w:b w:val="0"/>
          <w:sz w:val="24"/>
        </w:rPr>
        <w:t xml:space="preserve"> </w:t>
      </w:r>
      <w:r w:rsidR="003853CA">
        <w:rPr>
          <w:b w:val="0"/>
          <w:sz w:val="24"/>
        </w:rPr>
        <w:t xml:space="preserve">cui </w:t>
      </w:r>
      <w:r w:rsidR="0039285D">
        <w:rPr>
          <w:b w:val="0"/>
          <w:sz w:val="24"/>
        </w:rPr>
        <w:t>appartengono.</w:t>
      </w:r>
    </w:p>
    <w:p w:rsidR="00A13D4B" w:rsidRDefault="00A13D4B">
      <w:pPr>
        <w:pStyle w:val="Corpotesto"/>
        <w:ind w:firstLine="708"/>
        <w:jc w:val="both"/>
        <w:rPr>
          <w:b w:val="0"/>
          <w:sz w:val="24"/>
        </w:rPr>
      </w:pPr>
    </w:p>
    <w:p w:rsidR="00A13D4B" w:rsidRDefault="00A13D4B">
      <w:pPr>
        <w:pStyle w:val="Corpotesto"/>
        <w:ind w:firstLine="708"/>
        <w:jc w:val="both"/>
        <w:rPr>
          <w:b w:val="0"/>
          <w:sz w:val="24"/>
        </w:rPr>
      </w:pPr>
    </w:p>
    <w:p w:rsidR="00A13D4B" w:rsidRDefault="00A13D4B">
      <w:pPr>
        <w:pStyle w:val="Corpotesto"/>
        <w:ind w:firstLine="708"/>
        <w:jc w:val="both"/>
        <w:rPr>
          <w:b w:val="0"/>
          <w:sz w:val="24"/>
        </w:rPr>
      </w:pPr>
    </w:p>
    <w:p w:rsidR="00935FF4" w:rsidRDefault="00935FF4">
      <w:pPr>
        <w:pStyle w:val="Corpotesto"/>
        <w:ind w:firstLine="708"/>
        <w:jc w:val="both"/>
        <w:rPr>
          <w:b w:val="0"/>
          <w:sz w:val="24"/>
        </w:rPr>
      </w:pPr>
    </w:p>
    <w:p w:rsidR="00A13D4B" w:rsidRPr="006C7219" w:rsidRDefault="00B661C2" w:rsidP="006C7219">
      <w:pPr>
        <w:pStyle w:val="Corpotesto"/>
        <w:jc w:val="left"/>
        <w:rPr>
          <w:b w:val="0"/>
          <w:sz w:val="24"/>
          <w:szCs w:val="24"/>
        </w:rPr>
      </w:pPr>
      <w:r>
        <w:rPr>
          <w:rFonts w:ascii="Arial" w:hAnsi="Arial" w:cs="Arial"/>
          <w:b w:val="0"/>
        </w:rPr>
        <w:br w:type="page"/>
      </w:r>
      <w:r w:rsidR="000224CD" w:rsidRPr="006C7219">
        <w:rPr>
          <w:b w:val="0"/>
          <w:sz w:val="24"/>
          <w:szCs w:val="24"/>
          <w:u w:val="single"/>
        </w:rPr>
        <w:lastRenderedPageBreak/>
        <w:t>Nell’allegato (zip) alle note introduttive, sono riportati i seguenti e</w:t>
      </w:r>
      <w:r w:rsidR="00A13D4B" w:rsidRPr="006C7219">
        <w:rPr>
          <w:b w:val="0"/>
          <w:sz w:val="24"/>
          <w:szCs w:val="24"/>
          <w:u w:val="single"/>
        </w:rPr>
        <w:t xml:space="preserve">lenchi </w:t>
      </w:r>
      <w:r w:rsidR="000224CD" w:rsidRPr="006C7219">
        <w:rPr>
          <w:b w:val="0"/>
          <w:sz w:val="24"/>
          <w:szCs w:val="24"/>
          <w:u w:val="single"/>
        </w:rPr>
        <w:t>relativi a</w:t>
      </w:r>
      <w:r w:rsidR="00A13D4B" w:rsidRPr="006C7219">
        <w:rPr>
          <w:b w:val="0"/>
          <w:sz w:val="24"/>
          <w:szCs w:val="24"/>
          <w:u w:val="single"/>
        </w:rPr>
        <w:t xml:space="preserve">gli Istituti museali </w:t>
      </w:r>
      <w:r w:rsidR="006A3DA2" w:rsidRPr="006C7219">
        <w:rPr>
          <w:b w:val="0"/>
          <w:sz w:val="24"/>
          <w:szCs w:val="24"/>
          <w:u w:val="single"/>
        </w:rPr>
        <w:t>con caratteristiche di attenzione</w:t>
      </w:r>
      <w:r w:rsidR="006C7219">
        <w:rPr>
          <w:b w:val="0"/>
          <w:sz w:val="24"/>
          <w:szCs w:val="24"/>
        </w:rPr>
        <w:t>:</w:t>
      </w:r>
    </w:p>
    <w:p w:rsidR="00F54CE0" w:rsidRPr="00D24633" w:rsidRDefault="00E1763B" w:rsidP="00C72274">
      <w:pPr>
        <w:pStyle w:val="Corpotesto"/>
        <w:numPr>
          <w:ilvl w:val="0"/>
          <w:numId w:val="42"/>
        </w:numPr>
        <w:spacing w:before="240"/>
        <w:ind w:left="714" w:hanging="357"/>
        <w:jc w:val="both"/>
        <w:rPr>
          <w:b w:val="0"/>
          <w:sz w:val="24"/>
        </w:rPr>
      </w:pPr>
      <w:r>
        <w:rPr>
          <w:b w:val="0"/>
          <w:sz w:val="24"/>
        </w:rPr>
        <w:t>Istituti museali chiusi per tutto l’anno</w:t>
      </w:r>
      <w:r w:rsidR="00BD31B3" w:rsidRPr="00CB20B8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precedente e </w:t>
      </w:r>
      <w:r w:rsidRPr="00E1763B">
        <w:rPr>
          <w:sz w:val="24"/>
        </w:rPr>
        <w:t>riaperti</w:t>
      </w:r>
      <w:r>
        <w:rPr>
          <w:b w:val="0"/>
          <w:sz w:val="24"/>
        </w:rPr>
        <w:t xml:space="preserve"> </w:t>
      </w:r>
      <w:r w:rsidR="00BD31B3" w:rsidRPr="00CB20B8">
        <w:rPr>
          <w:b w:val="0"/>
          <w:sz w:val="24"/>
        </w:rPr>
        <w:t xml:space="preserve">nel </w:t>
      </w:r>
      <w:r w:rsidR="00474EDC">
        <w:rPr>
          <w:b w:val="0"/>
          <w:sz w:val="24"/>
        </w:rPr>
        <w:t>201</w:t>
      </w:r>
      <w:r w:rsidR="002A75B3">
        <w:rPr>
          <w:b w:val="0"/>
          <w:sz w:val="24"/>
        </w:rPr>
        <w:t>4</w:t>
      </w:r>
      <w:r w:rsidR="00BD31B3" w:rsidRPr="00CB20B8">
        <w:rPr>
          <w:b w:val="0"/>
          <w:sz w:val="24"/>
        </w:rPr>
        <w:t xml:space="preserve"> o di </w:t>
      </w:r>
      <w:r w:rsidR="00BD31B3" w:rsidRPr="00CB20B8">
        <w:rPr>
          <w:sz w:val="24"/>
        </w:rPr>
        <w:t>nuova apertura</w:t>
      </w:r>
      <w:r w:rsidR="00D24633">
        <w:rPr>
          <w:b w:val="0"/>
          <w:sz w:val="24"/>
        </w:rPr>
        <w:t>;</w:t>
      </w:r>
    </w:p>
    <w:p w:rsidR="00BD31B3" w:rsidRPr="00D24633" w:rsidRDefault="00BD31B3" w:rsidP="00C72274">
      <w:pPr>
        <w:pStyle w:val="Corpotesto"/>
        <w:numPr>
          <w:ilvl w:val="0"/>
          <w:numId w:val="42"/>
        </w:numPr>
        <w:spacing w:before="240"/>
        <w:ind w:left="714" w:hanging="357"/>
        <w:jc w:val="both"/>
        <w:rPr>
          <w:b w:val="0"/>
          <w:sz w:val="24"/>
        </w:rPr>
      </w:pPr>
      <w:r w:rsidRPr="00CB20B8">
        <w:rPr>
          <w:b w:val="0"/>
          <w:sz w:val="24"/>
        </w:rPr>
        <w:t xml:space="preserve">Istituti </w:t>
      </w:r>
      <w:r w:rsidR="00EF12B3" w:rsidRPr="00CB20B8">
        <w:rPr>
          <w:b w:val="0"/>
          <w:sz w:val="24"/>
        </w:rPr>
        <w:t xml:space="preserve">museali </w:t>
      </w:r>
      <w:r w:rsidR="00EF12B3" w:rsidRPr="00CB20B8">
        <w:rPr>
          <w:sz w:val="24"/>
        </w:rPr>
        <w:t>chiusi per tutto l’anno</w:t>
      </w:r>
      <w:r w:rsidR="00D24633">
        <w:rPr>
          <w:b w:val="0"/>
          <w:sz w:val="24"/>
        </w:rPr>
        <w:t>;</w:t>
      </w:r>
    </w:p>
    <w:p w:rsidR="00BD31B3" w:rsidRPr="00D24633" w:rsidRDefault="00BD31B3" w:rsidP="00C72274">
      <w:pPr>
        <w:pStyle w:val="Corpotesto"/>
        <w:numPr>
          <w:ilvl w:val="0"/>
          <w:numId w:val="42"/>
        </w:numPr>
        <w:spacing w:before="240"/>
        <w:ind w:left="714" w:hanging="357"/>
        <w:jc w:val="both"/>
        <w:rPr>
          <w:b w:val="0"/>
          <w:sz w:val="24"/>
        </w:rPr>
      </w:pPr>
      <w:r w:rsidRPr="00CB20B8">
        <w:rPr>
          <w:b w:val="0"/>
          <w:sz w:val="24"/>
        </w:rPr>
        <w:t xml:space="preserve">Istituti museali </w:t>
      </w:r>
      <w:r w:rsidRPr="00CB20B8">
        <w:rPr>
          <w:sz w:val="24"/>
        </w:rPr>
        <w:t>chiusi parzialmente nell’anno</w:t>
      </w:r>
      <w:r w:rsidR="00D24633">
        <w:rPr>
          <w:b w:val="0"/>
          <w:sz w:val="24"/>
        </w:rPr>
        <w:t>;</w:t>
      </w:r>
    </w:p>
    <w:p w:rsidR="00BD31B3" w:rsidRPr="00D24633" w:rsidRDefault="00BD31B3" w:rsidP="00C72274">
      <w:pPr>
        <w:pStyle w:val="Corpotesto"/>
        <w:numPr>
          <w:ilvl w:val="0"/>
          <w:numId w:val="42"/>
        </w:numPr>
        <w:tabs>
          <w:tab w:val="left" w:pos="360"/>
        </w:tabs>
        <w:spacing w:before="240"/>
        <w:ind w:left="714" w:hanging="357"/>
        <w:jc w:val="both"/>
        <w:rPr>
          <w:b w:val="0"/>
          <w:sz w:val="24"/>
        </w:rPr>
      </w:pPr>
      <w:r w:rsidRPr="00CB20B8">
        <w:rPr>
          <w:b w:val="0"/>
          <w:sz w:val="24"/>
        </w:rPr>
        <w:t xml:space="preserve">Istituti museali aperti, ad ingresso gratuito, per i quali il </w:t>
      </w:r>
      <w:r w:rsidRPr="00CB20B8">
        <w:rPr>
          <w:sz w:val="24"/>
        </w:rPr>
        <w:t>dato non è rilevabile</w:t>
      </w:r>
      <w:r w:rsidR="00D24633">
        <w:rPr>
          <w:b w:val="0"/>
          <w:sz w:val="24"/>
        </w:rPr>
        <w:t>;</w:t>
      </w:r>
    </w:p>
    <w:p w:rsidR="00BD31B3" w:rsidRPr="00D24633" w:rsidRDefault="00BD31B3" w:rsidP="00C72274">
      <w:pPr>
        <w:pStyle w:val="Corpotesto"/>
        <w:numPr>
          <w:ilvl w:val="0"/>
          <w:numId w:val="42"/>
        </w:numPr>
        <w:spacing w:before="240"/>
        <w:ind w:left="714" w:hanging="357"/>
        <w:jc w:val="both"/>
        <w:rPr>
          <w:b w:val="0"/>
          <w:sz w:val="24"/>
        </w:rPr>
      </w:pPr>
      <w:r w:rsidRPr="00CB20B8">
        <w:rPr>
          <w:b w:val="0"/>
          <w:sz w:val="24"/>
        </w:rPr>
        <w:t xml:space="preserve">Istituti museali aperti per </w:t>
      </w:r>
      <w:r w:rsidR="00A643F0" w:rsidRPr="00CB20B8">
        <w:rPr>
          <w:b w:val="0"/>
          <w:sz w:val="24"/>
        </w:rPr>
        <w:t>ciascuno dei</w:t>
      </w:r>
      <w:r w:rsidRPr="00CB20B8">
        <w:rPr>
          <w:b w:val="0"/>
          <w:sz w:val="24"/>
        </w:rPr>
        <w:t xml:space="preserve"> quali il dato non </w:t>
      </w:r>
      <w:r w:rsidR="00A643F0" w:rsidRPr="00CB20B8">
        <w:rPr>
          <w:b w:val="0"/>
          <w:sz w:val="24"/>
        </w:rPr>
        <w:t>è rilevabile</w:t>
      </w:r>
      <w:r w:rsidR="00DF1D82">
        <w:rPr>
          <w:b w:val="0"/>
          <w:sz w:val="24"/>
        </w:rPr>
        <w:t>,</w:t>
      </w:r>
      <w:r w:rsidR="00A643F0" w:rsidRPr="00CB20B8">
        <w:rPr>
          <w:b w:val="0"/>
          <w:sz w:val="24"/>
        </w:rPr>
        <w:t xml:space="preserve"> in quanto accorpato</w:t>
      </w:r>
      <w:r w:rsidRPr="00CB20B8">
        <w:rPr>
          <w:b w:val="0"/>
          <w:sz w:val="24"/>
        </w:rPr>
        <w:t xml:space="preserve"> a quel</w:t>
      </w:r>
      <w:r w:rsidR="00A643F0" w:rsidRPr="00CB20B8">
        <w:rPr>
          <w:b w:val="0"/>
          <w:sz w:val="24"/>
        </w:rPr>
        <w:t xml:space="preserve">lo di un altro </w:t>
      </w:r>
      <w:r w:rsidR="00A643F0" w:rsidRPr="00CB20B8">
        <w:rPr>
          <w:sz w:val="24"/>
        </w:rPr>
        <w:t>Istituto cui è</w:t>
      </w:r>
      <w:r w:rsidRPr="00CB20B8">
        <w:rPr>
          <w:sz w:val="24"/>
        </w:rPr>
        <w:t xml:space="preserve"> associat</w:t>
      </w:r>
      <w:r w:rsidR="00A643F0" w:rsidRPr="00CB20B8">
        <w:rPr>
          <w:sz w:val="24"/>
        </w:rPr>
        <w:t>o</w:t>
      </w:r>
      <w:r w:rsidR="00D24633">
        <w:rPr>
          <w:b w:val="0"/>
          <w:sz w:val="24"/>
        </w:rPr>
        <w:t>;</w:t>
      </w:r>
    </w:p>
    <w:p w:rsidR="00C65EDD" w:rsidRPr="00D24633" w:rsidRDefault="00BD31B3" w:rsidP="00C72274">
      <w:pPr>
        <w:pStyle w:val="Corpotesto"/>
        <w:numPr>
          <w:ilvl w:val="0"/>
          <w:numId w:val="42"/>
        </w:numPr>
        <w:tabs>
          <w:tab w:val="left" w:pos="360"/>
        </w:tabs>
        <w:spacing w:before="240"/>
        <w:ind w:left="714" w:hanging="357"/>
        <w:jc w:val="both"/>
        <w:rPr>
          <w:b w:val="0"/>
          <w:sz w:val="24"/>
        </w:rPr>
      </w:pPr>
      <w:r w:rsidRPr="00CB20B8">
        <w:rPr>
          <w:b w:val="0"/>
          <w:sz w:val="24"/>
        </w:rPr>
        <w:t xml:space="preserve">Istituti museali aperti </w:t>
      </w:r>
      <w:r w:rsidR="002F774C" w:rsidRPr="00CB20B8">
        <w:rPr>
          <w:b w:val="0"/>
          <w:sz w:val="24"/>
        </w:rPr>
        <w:t>per i quali il</w:t>
      </w:r>
      <w:r w:rsidR="008746E8" w:rsidRPr="00CB20B8">
        <w:rPr>
          <w:b w:val="0"/>
          <w:sz w:val="24"/>
        </w:rPr>
        <w:t xml:space="preserve"> dat</w:t>
      </w:r>
      <w:r w:rsidR="002F774C" w:rsidRPr="00CB20B8">
        <w:rPr>
          <w:b w:val="0"/>
          <w:sz w:val="24"/>
        </w:rPr>
        <w:t>o</w:t>
      </w:r>
      <w:r w:rsidRPr="00CB20B8">
        <w:rPr>
          <w:b w:val="0"/>
          <w:sz w:val="24"/>
        </w:rPr>
        <w:t xml:space="preserve"> </w:t>
      </w:r>
      <w:r w:rsidRPr="00CB20B8">
        <w:rPr>
          <w:sz w:val="24"/>
        </w:rPr>
        <w:t>n</w:t>
      </w:r>
      <w:r w:rsidR="00486837" w:rsidRPr="00CB20B8">
        <w:rPr>
          <w:sz w:val="24"/>
        </w:rPr>
        <w:t xml:space="preserve">on </w:t>
      </w:r>
      <w:r w:rsidR="002F774C" w:rsidRPr="00CB20B8">
        <w:rPr>
          <w:sz w:val="24"/>
        </w:rPr>
        <w:t xml:space="preserve">è </w:t>
      </w:r>
      <w:r w:rsidR="00486837" w:rsidRPr="00CB20B8">
        <w:rPr>
          <w:sz w:val="24"/>
        </w:rPr>
        <w:t>rilevabil</w:t>
      </w:r>
      <w:r w:rsidR="002F774C" w:rsidRPr="00CB20B8">
        <w:rPr>
          <w:sz w:val="24"/>
        </w:rPr>
        <w:t>e</w:t>
      </w:r>
      <w:r w:rsidR="008746E8" w:rsidRPr="00CB20B8">
        <w:rPr>
          <w:sz w:val="24"/>
        </w:rPr>
        <w:t>,</w:t>
      </w:r>
      <w:r w:rsidR="00486837" w:rsidRPr="00CB20B8">
        <w:rPr>
          <w:sz w:val="24"/>
        </w:rPr>
        <w:t xml:space="preserve"> </w:t>
      </w:r>
      <w:r w:rsidR="009B3A23" w:rsidRPr="00CB20B8">
        <w:rPr>
          <w:sz w:val="24"/>
        </w:rPr>
        <w:t>in quanto esiste</w:t>
      </w:r>
      <w:r w:rsidR="00FF42FC" w:rsidRPr="00CB20B8">
        <w:rPr>
          <w:sz w:val="24"/>
        </w:rPr>
        <w:t xml:space="preserve"> solo </w:t>
      </w:r>
      <w:r w:rsidR="00AA37A9" w:rsidRPr="00CB20B8">
        <w:rPr>
          <w:sz w:val="24"/>
        </w:rPr>
        <w:t xml:space="preserve">il </w:t>
      </w:r>
      <w:r w:rsidR="00FF42FC" w:rsidRPr="00CB20B8">
        <w:rPr>
          <w:sz w:val="24"/>
        </w:rPr>
        <w:t>biglietto cumulativo</w:t>
      </w:r>
      <w:r w:rsidR="00FF42FC" w:rsidRPr="00CB20B8">
        <w:rPr>
          <w:b w:val="0"/>
          <w:sz w:val="24"/>
        </w:rPr>
        <w:t xml:space="preserve"> </w:t>
      </w:r>
      <w:r w:rsidR="00855FBC" w:rsidRPr="00CB20B8">
        <w:rPr>
          <w:b w:val="0"/>
          <w:sz w:val="24"/>
        </w:rPr>
        <w:t>(</w:t>
      </w:r>
      <w:r w:rsidR="00FF42FC" w:rsidRPr="00CB20B8">
        <w:rPr>
          <w:b w:val="0"/>
          <w:sz w:val="24"/>
        </w:rPr>
        <w:t xml:space="preserve">tipo di </w:t>
      </w:r>
      <w:r w:rsidR="00855FBC" w:rsidRPr="00CB20B8">
        <w:rPr>
          <w:b w:val="0"/>
          <w:sz w:val="24"/>
        </w:rPr>
        <w:t xml:space="preserve">biglietto </w:t>
      </w:r>
      <w:r w:rsidR="00FF42FC" w:rsidRPr="00CB20B8">
        <w:rPr>
          <w:b w:val="0"/>
          <w:sz w:val="24"/>
        </w:rPr>
        <w:t xml:space="preserve">valido </w:t>
      </w:r>
      <w:r w:rsidR="009B0FB6" w:rsidRPr="00CB20B8">
        <w:rPr>
          <w:b w:val="0"/>
          <w:sz w:val="24"/>
        </w:rPr>
        <w:t>per più unità museali</w:t>
      </w:r>
      <w:r w:rsidR="00FF42FC" w:rsidRPr="00CB20B8">
        <w:rPr>
          <w:b w:val="0"/>
          <w:sz w:val="24"/>
        </w:rPr>
        <w:t>), che</w:t>
      </w:r>
      <w:r w:rsidR="002F774C" w:rsidRPr="00CB20B8">
        <w:rPr>
          <w:b w:val="0"/>
          <w:sz w:val="24"/>
        </w:rPr>
        <w:t xml:space="preserve"> </w:t>
      </w:r>
      <w:r w:rsidR="00FF42FC" w:rsidRPr="00CB20B8">
        <w:rPr>
          <w:b w:val="0"/>
          <w:sz w:val="24"/>
        </w:rPr>
        <w:t>viene</w:t>
      </w:r>
      <w:r w:rsidRPr="00CB20B8">
        <w:rPr>
          <w:b w:val="0"/>
          <w:sz w:val="24"/>
        </w:rPr>
        <w:t xml:space="preserve"> </w:t>
      </w:r>
      <w:r w:rsidR="006A39AD" w:rsidRPr="00CB20B8">
        <w:rPr>
          <w:b w:val="0"/>
          <w:sz w:val="24"/>
        </w:rPr>
        <w:t>attribuit</w:t>
      </w:r>
      <w:r w:rsidR="00855FBC" w:rsidRPr="00CB20B8">
        <w:rPr>
          <w:b w:val="0"/>
          <w:sz w:val="24"/>
        </w:rPr>
        <w:t>o</w:t>
      </w:r>
      <w:r w:rsidR="002F774C" w:rsidRPr="00CB20B8">
        <w:rPr>
          <w:b w:val="0"/>
          <w:sz w:val="24"/>
        </w:rPr>
        <w:t xml:space="preserve"> al</w:t>
      </w:r>
      <w:r w:rsidR="006A39AD" w:rsidRPr="00CB20B8">
        <w:rPr>
          <w:b w:val="0"/>
          <w:sz w:val="24"/>
        </w:rPr>
        <w:t xml:space="preserve"> </w:t>
      </w:r>
      <w:r w:rsidR="00E47DC7" w:rsidRPr="00CB20B8">
        <w:rPr>
          <w:b w:val="0"/>
          <w:sz w:val="24"/>
        </w:rPr>
        <w:t>“</w:t>
      </w:r>
      <w:r w:rsidR="00486837" w:rsidRPr="00CB20B8">
        <w:rPr>
          <w:b w:val="0"/>
          <w:sz w:val="24"/>
        </w:rPr>
        <w:t>Circuit</w:t>
      </w:r>
      <w:r w:rsidR="002F774C" w:rsidRPr="00CB20B8">
        <w:rPr>
          <w:b w:val="0"/>
          <w:sz w:val="24"/>
        </w:rPr>
        <w:t>o museale</w:t>
      </w:r>
      <w:r w:rsidR="00E47DC7" w:rsidRPr="00CB20B8">
        <w:rPr>
          <w:b w:val="0"/>
          <w:sz w:val="24"/>
        </w:rPr>
        <w:t>”</w:t>
      </w:r>
      <w:r w:rsidR="00117486" w:rsidRPr="00CB20B8">
        <w:rPr>
          <w:b w:val="0"/>
          <w:sz w:val="24"/>
        </w:rPr>
        <w:t xml:space="preserve"> che </w:t>
      </w:r>
      <w:r w:rsidR="002F774C" w:rsidRPr="00CB20B8">
        <w:rPr>
          <w:b w:val="0"/>
          <w:sz w:val="24"/>
        </w:rPr>
        <w:t>li ricomprende</w:t>
      </w:r>
      <w:r w:rsidR="00855FBC" w:rsidRPr="00CB20B8">
        <w:rPr>
          <w:b w:val="0"/>
          <w:sz w:val="24"/>
        </w:rPr>
        <w:t xml:space="preserve"> e che figura</w:t>
      </w:r>
      <w:r w:rsidR="00117486" w:rsidRPr="00CB20B8">
        <w:rPr>
          <w:b w:val="0"/>
          <w:sz w:val="24"/>
        </w:rPr>
        <w:t xml:space="preserve"> nel</w:t>
      </w:r>
      <w:r w:rsidR="00486837" w:rsidRPr="00CB20B8">
        <w:rPr>
          <w:b w:val="0"/>
          <w:sz w:val="24"/>
        </w:rPr>
        <w:t>l’</w:t>
      </w:r>
      <w:r w:rsidRPr="00CB20B8">
        <w:rPr>
          <w:b w:val="0"/>
          <w:sz w:val="24"/>
        </w:rPr>
        <w:t xml:space="preserve">elenco </w:t>
      </w:r>
      <w:r w:rsidR="00C153A0" w:rsidRPr="00CB20B8">
        <w:rPr>
          <w:b w:val="0"/>
          <w:sz w:val="24"/>
        </w:rPr>
        <w:t>n.9</w:t>
      </w:r>
      <w:r w:rsidR="00D24633">
        <w:rPr>
          <w:b w:val="0"/>
          <w:sz w:val="24"/>
        </w:rPr>
        <w:t>;</w:t>
      </w:r>
    </w:p>
    <w:p w:rsidR="00FB2175" w:rsidRPr="00D24633" w:rsidRDefault="00117486" w:rsidP="00C72274">
      <w:pPr>
        <w:pStyle w:val="Corpotesto"/>
        <w:numPr>
          <w:ilvl w:val="0"/>
          <w:numId w:val="42"/>
        </w:numPr>
        <w:spacing w:before="240"/>
        <w:ind w:left="714" w:hanging="357"/>
        <w:jc w:val="both"/>
        <w:rPr>
          <w:b w:val="0"/>
          <w:sz w:val="24"/>
        </w:rPr>
      </w:pPr>
      <w:r w:rsidRPr="00CB20B8">
        <w:rPr>
          <w:b w:val="0"/>
          <w:sz w:val="24"/>
        </w:rPr>
        <w:t xml:space="preserve">Istituti museali aperti </w:t>
      </w:r>
      <w:r w:rsidR="00E9352C" w:rsidRPr="00CB20B8">
        <w:rPr>
          <w:sz w:val="24"/>
        </w:rPr>
        <w:t>compresi in un</w:t>
      </w:r>
      <w:r w:rsidRPr="00CB20B8">
        <w:rPr>
          <w:b w:val="0"/>
          <w:sz w:val="24"/>
        </w:rPr>
        <w:t xml:space="preserve"> </w:t>
      </w:r>
      <w:r w:rsidR="00E9352C" w:rsidRPr="00CB20B8">
        <w:rPr>
          <w:sz w:val="24"/>
        </w:rPr>
        <w:t>“Complesso Monumental</w:t>
      </w:r>
      <w:r w:rsidR="00350912">
        <w:rPr>
          <w:sz w:val="24"/>
        </w:rPr>
        <w:t>e</w:t>
      </w:r>
      <w:r w:rsidR="00E9352C" w:rsidRPr="00CB20B8">
        <w:rPr>
          <w:b w:val="0"/>
          <w:sz w:val="24"/>
        </w:rPr>
        <w:t xml:space="preserve"> </w:t>
      </w:r>
      <w:r w:rsidR="00E9352C" w:rsidRPr="00CB20B8">
        <w:rPr>
          <w:sz w:val="24"/>
        </w:rPr>
        <w:t>unitario”</w:t>
      </w:r>
      <w:r w:rsidRPr="00CB20B8">
        <w:rPr>
          <w:b w:val="0"/>
          <w:sz w:val="24"/>
        </w:rPr>
        <w:t xml:space="preserve"> </w:t>
      </w:r>
      <w:r w:rsidR="00E9352C" w:rsidRPr="00CB20B8">
        <w:rPr>
          <w:b w:val="0"/>
          <w:sz w:val="24"/>
        </w:rPr>
        <w:t xml:space="preserve">al quale sono stati riferiti i dati </w:t>
      </w:r>
      <w:r w:rsidR="008B02A3" w:rsidRPr="00CB20B8">
        <w:rPr>
          <w:b w:val="0"/>
          <w:sz w:val="24"/>
        </w:rPr>
        <w:t>e che figura</w:t>
      </w:r>
      <w:r w:rsidR="00F066F0" w:rsidRPr="00CB20B8">
        <w:rPr>
          <w:b w:val="0"/>
          <w:sz w:val="24"/>
        </w:rPr>
        <w:t xml:space="preserve"> n</w:t>
      </w:r>
      <w:r w:rsidRPr="00CB20B8">
        <w:rPr>
          <w:b w:val="0"/>
          <w:sz w:val="24"/>
        </w:rPr>
        <w:t>ell’elenco n.9</w:t>
      </w:r>
      <w:r w:rsidR="00D24633">
        <w:rPr>
          <w:b w:val="0"/>
          <w:sz w:val="24"/>
        </w:rPr>
        <w:t>;</w:t>
      </w:r>
    </w:p>
    <w:p w:rsidR="00EF12B3" w:rsidRPr="00D24633" w:rsidRDefault="00BD31B3" w:rsidP="00C72274">
      <w:pPr>
        <w:pStyle w:val="Corpotesto"/>
        <w:numPr>
          <w:ilvl w:val="0"/>
          <w:numId w:val="42"/>
        </w:numPr>
        <w:spacing w:before="240"/>
        <w:ind w:left="714" w:hanging="357"/>
        <w:jc w:val="both"/>
        <w:rPr>
          <w:b w:val="0"/>
          <w:sz w:val="24"/>
        </w:rPr>
      </w:pPr>
      <w:r w:rsidRPr="00CB20B8">
        <w:rPr>
          <w:b w:val="0"/>
          <w:sz w:val="24"/>
        </w:rPr>
        <w:t xml:space="preserve">Istituti museali nei quali è stato concesso in gestione a privati il </w:t>
      </w:r>
      <w:r w:rsidRPr="00CB20B8">
        <w:rPr>
          <w:sz w:val="24"/>
        </w:rPr>
        <w:t>servizio di biglietteria</w:t>
      </w:r>
      <w:r w:rsidR="00D24633">
        <w:rPr>
          <w:b w:val="0"/>
          <w:sz w:val="24"/>
        </w:rPr>
        <w:t>;</w:t>
      </w:r>
    </w:p>
    <w:p w:rsidR="00605ED6" w:rsidRPr="00D24633" w:rsidRDefault="00BD31B3" w:rsidP="00C72274">
      <w:pPr>
        <w:pStyle w:val="Corpotesto"/>
        <w:numPr>
          <w:ilvl w:val="0"/>
          <w:numId w:val="42"/>
        </w:numPr>
        <w:spacing w:before="240"/>
        <w:ind w:left="714" w:hanging="357"/>
        <w:jc w:val="both"/>
        <w:rPr>
          <w:b w:val="0"/>
          <w:sz w:val="24"/>
        </w:rPr>
      </w:pPr>
      <w:r w:rsidRPr="00CB20B8">
        <w:rPr>
          <w:sz w:val="24"/>
        </w:rPr>
        <w:t>Circuiti museali</w:t>
      </w:r>
      <w:r w:rsidRPr="00CB20B8">
        <w:rPr>
          <w:b w:val="0"/>
          <w:sz w:val="24"/>
        </w:rPr>
        <w:t xml:space="preserve"> il cui biglietto d’ingresso cumulativo permette l’accesso a diversi Isti</w:t>
      </w:r>
      <w:r w:rsidR="00554D4C" w:rsidRPr="00CB20B8">
        <w:rPr>
          <w:b w:val="0"/>
          <w:sz w:val="24"/>
        </w:rPr>
        <w:t>t</w:t>
      </w:r>
      <w:r w:rsidR="00EF12B3" w:rsidRPr="00CB20B8">
        <w:rPr>
          <w:b w:val="0"/>
          <w:sz w:val="24"/>
        </w:rPr>
        <w:t>uti</w:t>
      </w:r>
      <w:r w:rsidR="00D24633">
        <w:rPr>
          <w:sz w:val="24"/>
        </w:rPr>
        <w:t>;</w:t>
      </w:r>
    </w:p>
    <w:p w:rsidR="00BD31B3" w:rsidRPr="00D24633" w:rsidRDefault="00BD31B3" w:rsidP="00C72274">
      <w:pPr>
        <w:pStyle w:val="Corpotesto"/>
        <w:numPr>
          <w:ilvl w:val="0"/>
          <w:numId w:val="42"/>
        </w:numPr>
        <w:spacing w:before="240"/>
        <w:ind w:left="714" w:hanging="357"/>
        <w:jc w:val="both"/>
        <w:rPr>
          <w:b w:val="0"/>
          <w:sz w:val="24"/>
        </w:rPr>
      </w:pPr>
      <w:r w:rsidRPr="00CB20B8">
        <w:rPr>
          <w:b w:val="0"/>
          <w:sz w:val="24"/>
        </w:rPr>
        <w:t>Istituti museali a pagamento in cui il biglietto d’</w:t>
      </w:r>
      <w:r w:rsidRPr="00CB20B8">
        <w:rPr>
          <w:sz w:val="24"/>
        </w:rPr>
        <w:t>ingresso a pagamento non è applicato</w:t>
      </w:r>
      <w:r w:rsidR="00D24633">
        <w:rPr>
          <w:b w:val="0"/>
          <w:sz w:val="24"/>
        </w:rPr>
        <w:t>;</w:t>
      </w:r>
    </w:p>
    <w:p w:rsidR="001F1951" w:rsidRPr="00D24633" w:rsidRDefault="001F1951" w:rsidP="00C72274">
      <w:pPr>
        <w:pStyle w:val="Corpotesto"/>
        <w:numPr>
          <w:ilvl w:val="0"/>
          <w:numId w:val="42"/>
        </w:numPr>
        <w:spacing w:before="240"/>
        <w:ind w:left="714" w:hanging="357"/>
        <w:jc w:val="both"/>
        <w:rPr>
          <w:b w:val="0"/>
          <w:sz w:val="24"/>
        </w:rPr>
      </w:pPr>
      <w:r w:rsidRPr="00CB20B8">
        <w:rPr>
          <w:b w:val="0"/>
          <w:sz w:val="24"/>
        </w:rPr>
        <w:t>Istituti museali</w:t>
      </w:r>
      <w:r w:rsidR="000A222C">
        <w:rPr>
          <w:b w:val="0"/>
          <w:sz w:val="24"/>
        </w:rPr>
        <w:t xml:space="preserve"> </w:t>
      </w:r>
      <w:r w:rsidR="000A222C" w:rsidRPr="00CB20B8">
        <w:rPr>
          <w:sz w:val="24"/>
        </w:rPr>
        <w:t>a pagamento</w:t>
      </w:r>
      <w:r w:rsidRPr="00CB20B8">
        <w:rPr>
          <w:b w:val="0"/>
          <w:sz w:val="24"/>
        </w:rPr>
        <w:t xml:space="preserve"> </w:t>
      </w:r>
      <w:r w:rsidR="00B97710" w:rsidRPr="00CB20B8">
        <w:rPr>
          <w:b w:val="0"/>
          <w:sz w:val="24"/>
        </w:rPr>
        <w:t xml:space="preserve">divenuti </w:t>
      </w:r>
      <w:r w:rsidR="000A222C" w:rsidRPr="00135FEB">
        <w:rPr>
          <w:sz w:val="24"/>
        </w:rPr>
        <w:t>gratuiti</w:t>
      </w:r>
      <w:r w:rsidR="000A222C" w:rsidRPr="00CB20B8">
        <w:rPr>
          <w:b w:val="0"/>
          <w:sz w:val="24"/>
        </w:rPr>
        <w:t xml:space="preserve"> </w:t>
      </w:r>
      <w:r w:rsidRPr="00CB20B8">
        <w:rPr>
          <w:b w:val="0"/>
          <w:sz w:val="24"/>
        </w:rPr>
        <w:t>ne</w:t>
      </w:r>
      <w:r w:rsidR="00EF12B3" w:rsidRPr="00CB20B8">
        <w:rPr>
          <w:b w:val="0"/>
          <w:sz w:val="24"/>
        </w:rPr>
        <w:t>l corso dell’anno</w:t>
      </w:r>
      <w:r w:rsidR="000A222C">
        <w:rPr>
          <w:b w:val="0"/>
          <w:sz w:val="24"/>
        </w:rPr>
        <w:t xml:space="preserve"> e viceversa</w:t>
      </w:r>
      <w:r w:rsidR="00D24633">
        <w:rPr>
          <w:b w:val="0"/>
          <w:sz w:val="24"/>
        </w:rPr>
        <w:t>.</w:t>
      </w:r>
    </w:p>
    <w:p w:rsidR="00EF12B3" w:rsidRDefault="00EF12B3" w:rsidP="00C20882">
      <w:pPr>
        <w:pStyle w:val="Corpotesto"/>
        <w:jc w:val="both"/>
        <w:rPr>
          <w:b w:val="0"/>
          <w:sz w:val="24"/>
        </w:rPr>
      </w:pPr>
    </w:p>
    <w:p w:rsidR="00BD31B3" w:rsidRDefault="00BD31B3">
      <w:pPr>
        <w:pStyle w:val="Corpotesto"/>
        <w:jc w:val="both"/>
        <w:rPr>
          <w:sz w:val="24"/>
          <w:u w:val="single"/>
        </w:rPr>
      </w:pPr>
      <w:r>
        <w:rPr>
          <w:sz w:val="24"/>
          <w:u w:val="single"/>
        </w:rPr>
        <w:t>Altre Annotazioni</w:t>
      </w:r>
    </w:p>
    <w:p w:rsidR="009C7833" w:rsidRDefault="009C7833">
      <w:pPr>
        <w:pStyle w:val="Corpotesto"/>
        <w:jc w:val="both"/>
        <w:rPr>
          <w:sz w:val="24"/>
          <w:u w:val="single"/>
        </w:rPr>
      </w:pPr>
    </w:p>
    <w:p w:rsidR="00E41C74" w:rsidRDefault="008040FE">
      <w:pPr>
        <w:pStyle w:val="Corpotesto"/>
        <w:jc w:val="both"/>
        <w:rPr>
          <w:b w:val="0"/>
          <w:sz w:val="24"/>
          <w:szCs w:val="24"/>
        </w:rPr>
      </w:pPr>
      <w:r>
        <w:rPr>
          <w:b w:val="0"/>
          <w:sz w:val="24"/>
        </w:rPr>
        <w:t xml:space="preserve">Il </w:t>
      </w:r>
      <w:r w:rsidRPr="008C3D42">
        <w:rPr>
          <w:sz w:val="24"/>
          <w:u w:val="single"/>
        </w:rPr>
        <w:t>Museo Archeologico di Venezia</w:t>
      </w:r>
      <w:r w:rsidR="004F6837">
        <w:rPr>
          <w:b w:val="0"/>
          <w:sz w:val="24"/>
        </w:rPr>
        <w:t>,</w:t>
      </w:r>
      <w:r w:rsidR="001D5DF8">
        <w:rPr>
          <w:b w:val="0"/>
          <w:sz w:val="24"/>
        </w:rPr>
        <w:t xml:space="preserve"> da Gennaio 2002,</w:t>
      </w:r>
      <w:r w:rsidR="004F6837">
        <w:rPr>
          <w:b w:val="0"/>
          <w:sz w:val="24"/>
        </w:rPr>
        <w:t xml:space="preserve"> durante l’orario d’apertu</w:t>
      </w:r>
      <w:r w:rsidR="00E41C74">
        <w:rPr>
          <w:b w:val="0"/>
          <w:sz w:val="24"/>
        </w:rPr>
        <w:t>ra di</w:t>
      </w:r>
      <w:r w:rsidR="0069352B">
        <w:rPr>
          <w:b w:val="0"/>
          <w:sz w:val="24"/>
        </w:rPr>
        <w:t xml:space="preserve"> Palazzo Ducale</w:t>
      </w:r>
      <w:r w:rsidR="00E606E5">
        <w:rPr>
          <w:b w:val="0"/>
          <w:sz w:val="24"/>
        </w:rPr>
        <w:t xml:space="preserve"> (museo civico)</w:t>
      </w:r>
      <w:r w:rsidR="004F6837">
        <w:rPr>
          <w:b w:val="0"/>
          <w:sz w:val="24"/>
          <w:szCs w:val="24"/>
        </w:rPr>
        <w:t xml:space="preserve"> è visitabile con biglietto del</w:t>
      </w:r>
      <w:r w:rsidRPr="004F6837">
        <w:rPr>
          <w:b w:val="0"/>
          <w:sz w:val="24"/>
          <w:szCs w:val="24"/>
        </w:rPr>
        <w:t xml:space="preserve"> Percorso museale “I Musei di P.zza S. Marco</w:t>
      </w:r>
      <w:r w:rsidR="00CB1EE6">
        <w:rPr>
          <w:b w:val="0"/>
          <w:sz w:val="24"/>
          <w:szCs w:val="24"/>
        </w:rPr>
        <w:t>”</w:t>
      </w:r>
      <w:r w:rsidR="007D1D0B">
        <w:rPr>
          <w:b w:val="0"/>
          <w:sz w:val="24"/>
          <w:szCs w:val="24"/>
        </w:rPr>
        <w:t xml:space="preserve">, </w:t>
      </w:r>
      <w:r w:rsidR="001D5DF8">
        <w:rPr>
          <w:b w:val="0"/>
          <w:sz w:val="24"/>
          <w:szCs w:val="24"/>
        </w:rPr>
        <w:t>denominato</w:t>
      </w:r>
      <w:r w:rsidR="00E41C74">
        <w:rPr>
          <w:b w:val="0"/>
          <w:sz w:val="24"/>
          <w:szCs w:val="24"/>
        </w:rPr>
        <w:t xml:space="preserve"> </w:t>
      </w:r>
      <w:r w:rsidR="008729FB">
        <w:rPr>
          <w:b w:val="0"/>
          <w:sz w:val="24"/>
          <w:szCs w:val="24"/>
        </w:rPr>
        <w:t>“</w:t>
      </w:r>
      <w:r w:rsidR="001D5DF8">
        <w:rPr>
          <w:b w:val="0"/>
          <w:sz w:val="24"/>
          <w:szCs w:val="24"/>
        </w:rPr>
        <w:t>Percorso Marciano</w:t>
      </w:r>
      <w:r w:rsidR="00BD31B3" w:rsidRPr="004F6837">
        <w:rPr>
          <w:b w:val="0"/>
          <w:sz w:val="24"/>
          <w:szCs w:val="24"/>
        </w:rPr>
        <w:t xml:space="preserve"> (Palazzo Ducale, Museo Correr, Museo Archeologico</w:t>
      </w:r>
      <w:r w:rsidR="00474EDC">
        <w:rPr>
          <w:b w:val="0"/>
          <w:sz w:val="24"/>
          <w:szCs w:val="24"/>
        </w:rPr>
        <w:t xml:space="preserve"> (statale)</w:t>
      </w:r>
      <w:r w:rsidR="00BD31B3" w:rsidRPr="004F6837">
        <w:rPr>
          <w:b w:val="0"/>
          <w:sz w:val="24"/>
          <w:szCs w:val="24"/>
        </w:rPr>
        <w:t xml:space="preserve">, Salone </w:t>
      </w:r>
      <w:proofErr w:type="spellStart"/>
      <w:r w:rsidR="00BD31B3" w:rsidRPr="00894656">
        <w:rPr>
          <w:b w:val="0"/>
          <w:sz w:val="24"/>
        </w:rPr>
        <w:t>Sansovino</w:t>
      </w:r>
      <w:proofErr w:type="spellEnd"/>
      <w:r w:rsidR="00BD31B3" w:rsidRPr="00894656">
        <w:rPr>
          <w:b w:val="0"/>
          <w:sz w:val="24"/>
        </w:rPr>
        <w:t xml:space="preserve"> della Bibl</w:t>
      </w:r>
      <w:r w:rsidR="004F6837" w:rsidRPr="00894656">
        <w:rPr>
          <w:b w:val="0"/>
          <w:sz w:val="24"/>
        </w:rPr>
        <w:t>ioteca</w:t>
      </w:r>
      <w:r w:rsidR="00BD31B3" w:rsidRPr="00894656">
        <w:rPr>
          <w:b w:val="0"/>
          <w:sz w:val="24"/>
        </w:rPr>
        <w:t xml:space="preserve"> Marciana)</w:t>
      </w:r>
      <w:r w:rsidR="008729FB">
        <w:rPr>
          <w:b w:val="0"/>
          <w:sz w:val="24"/>
        </w:rPr>
        <w:t>”</w:t>
      </w:r>
      <w:r w:rsidR="001D5DF8">
        <w:rPr>
          <w:b w:val="0"/>
          <w:sz w:val="24"/>
        </w:rPr>
        <w:t>,</w:t>
      </w:r>
      <w:r w:rsidR="004F6837" w:rsidRPr="00894656">
        <w:rPr>
          <w:b w:val="0"/>
          <w:sz w:val="24"/>
        </w:rPr>
        <w:t xml:space="preserve"> </w:t>
      </w:r>
      <w:r w:rsidR="00BD31B3" w:rsidRPr="00894656">
        <w:rPr>
          <w:b w:val="0"/>
          <w:sz w:val="24"/>
        </w:rPr>
        <w:t>gestito dal Comune</w:t>
      </w:r>
      <w:r w:rsidR="0069352B" w:rsidRPr="00894656">
        <w:rPr>
          <w:b w:val="0"/>
          <w:sz w:val="24"/>
        </w:rPr>
        <w:t xml:space="preserve"> </w:t>
      </w:r>
      <w:r w:rsidR="00D704D4" w:rsidRPr="00894656">
        <w:rPr>
          <w:b w:val="0"/>
          <w:sz w:val="24"/>
        </w:rPr>
        <w:t>e con quota parte per il Ministero</w:t>
      </w:r>
      <w:r w:rsidR="0069352B" w:rsidRPr="00894656">
        <w:rPr>
          <w:b w:val="0"/>
          <w:sz w:val="24"/>
        </w:rPr>
        <w:t xml:space="preserve"> </w:t>
      </w:r>
      <w:r w:rsidR="00BF5880">
        <w:rPr>
          <w:b w:val="0"/>
          <w:sz w:val="24"/>
        </w:rPr>
        <w:t>sull’inc</w:t>
      </w:r>
      <w:r w:rsidR="009F6E7E">
        <w:rPr>
          <w:b w:val="0"/>
          <w:sz w:val="24"/>
        </w:rPr>
        <w:t>ass</w:t>
      </w:r>
      <w:r w:rsidR="00474EDC">
        <w:rPr>
          <w:b w:val="0"/>
          <w:sz w:val="24"/>
        </w:rPr>
        <w:t>o lordo dei biglietti venduti presso</w:t>
      </w:r>
      <w:r w:rsidR="009F6E7E">
        <w:rPr>
          <w:b w:val="0"/>
          <w:sz w:val="24"/>
        </w:rPr>
        <w:t xml:space="preserve"> tutti i Musei civici di Venezia</w:t>
      </w:r>
      <w:r w:rsidR="008729FB">
        <w:rPr>
          <w:b w:val="0"/>
          <w:sz w:val="24"/>
        </w:rPr>
        <w:t>.</w:t>
      </w:r>
      <w:r w:rsidR="00E41C74">
        <w:rPr>
          <w:b w:val="0"/>
          <w:sz w:val="24"/>
        </w:rPr>
        <w:t xml:space="preserve"> </w:t>
      </w:r>
      <w:r w:rsidR="008729FB">
        <w:rPr>
          <w:b w:val="0"/>
          <w:sz w:val="24"/>
        </w:rPr>
        <w:t>I</w:t>
      </w:r>
      <w:r w:rsidR="007D1D0B">
        <w:rPr>
          <w:b w:val="0"/>
          <w:sz w:val="24"/>
          <w:szCs w:val="24"/>
        </w:rPr>
        <w:t xml:space="preserve">l dato dei visitatori è riferito agli effettivi ingressi registrati al passaggio con il biglietto </w:t>
      </w:r>
      <w:r w:rsidR="008A0075">
        <w:rPr>
          <w:b w:val="0"/>
          <w:sz w:val="24"/>
          <w:szCs w:val="24"/>
        </w:rPr>
        <w:t xml:space="preserve">del </w:t>
      </w:r>
      <w:r w:rsidR="007D1D0B">
        <w:rPr>
          <w:b w:val="0"/>
          <w:sz w:val="24"/>
          <w:szCs w:val="24"/>
        </w:rPr>
        <w:t>Percorso museale, mentre</w:t>
      </w:r>
      <w:r w:rsidR="008C3D42">
        <w:rPr>
          <w:b w:val="0"/>
          <w:sz w:val="24"/>
          <w:szCs w:val="24"/>
        </w:rPr>
        <w:t>, fuori della fascia oraria di</w:t>
      </w:r>
      <w:r w:rsidR="00894656">
        <w:rPr>
          <w:b w:val="0"/>
          <w:sz w:val="24"/>
          <w:szCs w:val="24"/>
        </w:rPr>
        <w:t xml:space="preserve"> Palazzo Ducale</w:t>
      </w:r>
      <w:r w:rsidR="008A0075">
        <w:rPr>
          <w:b w:val="0"/>
          <w:sz w:val="24"/>
          <w:szCs w:val="24"/>
        </w:rPr>
        <w:t>,</w:t>
      </w:r>
      <w:r w:rsidR="00894656">
        <w:rPr>
          <w:b w:val="0"/>
          <w:sz w:val="24"/>
          <w:szCs w:val="24"/>
        </w:rPr>
        <w:t xml:space="preserve"> i dati dei visitatori sono pari al numero dei biglietti </w:t>
      </w:r>
      <w:r w:rsidR="00237274">
        <w:rPr>
          <w:b w:val="0"/>
          <w:sz w:val="24"/>
          <w:szCs w:val="24"/>
        </w:rPr>
        <w:t>venduti dal Museo Archeologico.</w:t>
      </w:r>
    </w:p>
    <w:p w:rsidR="008C3D42" w:rsidRDefault="008A0075">
      <w:pPr>
        <w:pStyle w:val="Corpotesto"/>
        <w:jc w:val="both"/>
        <w:rPr>
          <w:b w:val="0"/>
          <w:sz w:val="24"/>
        </w:rPr>
      </w:pPr>
      <w:r>
        <w:rPr>
          <w:b w:val="0"/>
          <w:sz w:val="24"/>
          <w:szCs w:val="24"/>
        </w:rPr>
        <w:t xml:space="preserve">Analogamente il </w:t>
      </w:r>
      <w:r w:rsidRPr="008C3D42">
        <w:rPr>
          <w:sz w:val="24"/>
          <w:szCs w:val="24"/>
          <w:u w:val="single"/>
        </w:rPr>
        <w:t>Museo d’Arte Orientale di Venezia</w:t>
      </w:r>
      <w:r>
        <w:rPr>
          <w:b w:val="0"/>
          <w:sz w:val="24"/>
          <w:szCs w:val="24"/>
        </w:rPr>
        <w:t xml:space="preserve"> da novembre 2002 è</w:t>
      </w:r>
      <w:r w:rsidR="008729F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visitabile </w:t>
      </w:r>
      <w:r>
        <w:rPr>
          <w:color w:val="000000"/>
          <w:sz w:val="16"/>
          <w:szCs w:val="16"/>
        </w:rPr>
        <w:t xml:space="preserve"> </w:t>
      </w:r>
      <w:r w:rsidRPr="008A0075">
        <w:rPr>
          <w:b w:val="0"/>
          <w:color w:val="000000"/>
          <w:sz w:val="24"/>
          <w:szCs w:val="24"/>
        </w:rPr>
        <w:t>solo con biglietto del Circuito Museale integrato di Ca' Pesaro</w:t>
      </w:r>
      <w:r>
        <w:rPr>
          <w:b w:val="0"/>
          <w:color w:val="000000"/>
          <w:sz w:val="24"/>
          <w:szCs w:val="24"/>
        </w:rPr>
        <w:t xml:space="preserve"> </w:t>
      </w:r>
      <w:r w:rsidR="00474EDC">
        <w:rPr>
          <w:b w:val="0"/>
          <w:color w:val="000000"/>
          <w:sz w:val="24"/>
          <w:szCs w:val="24"/>
        </w:rPr>
        <w:t>(</w:t>
      </w:r>
      <w:r w:rsidR="00FD49CF" w:rsidRPr="00FD49CF">
        <w:rPr>
          <w:b w:val="0"/>
          <w:sz w:val="24"/>
        </w:rPr>
        <w:t>Galleria Internazionale d' Arte Moderna</w:t>
      </w:r>
      <w:r w:rsidR="00E606E5">
        <w:rPr>
          <w:b w:val="0"/>
          <w:sz w:val="24"/>
        </w:rPr>
        <w:t xml:space="preserve"> </w:t>
      </w:r>
      <w:r w:rsidR="00474EDC">
        <w:rPr>
          <w:b w:val="0"/>
          <w:sz w:val="24"/>
        </w:rPr>
        <w:t>(</w:t>
      </w:r>
      <w:r w:rsidR="00E606E5">
        <w:rPr>
          <w:b w:val="0"/>
          <w:sz w:val="24"/>
        </w:rPr>
        <w:t>civico</w:t>
      </w:r>
      <w:r w:rsidR="00474EDC">
        <w:rPr>
          <w:b w:val="0"/>
          <w:sz w:val="24"/>
        </w:rPr>
        <w:t>)</w:t>
      </w:r>
      <w:r w:rsidR="00985E46">
        <w:rPr>
          <w:b w:val="0"/>
          <w:sz w:val="24"/>
        </w:rPr>
        <w:t xml:space="preserve"> e</w:t>
      </w:r>
      <w:r w:rsidR="00FD49CF" w:rsidRPr="00FD49CF">
        <w:rPr>
          <w:b w:val="0"/>
          <w:sz w:val="24"/>
        </w:rPr>
        <w:t xml:space="preserve"> Museo d'Arte Orientale</w:t>
      </w:r>
      <w:r w:rsidR="00474EDC">
        <w:rPr>
          <w:b w:val="0"/>
          <w:sz w:val="24"/>
        </w:rPr>
        <w:t>(statale</w:t>
      </w:r>
      <w:r w:rsidR="00FD49CF" w:rsidRPr="00FD49CF">
        <w:rPr>
          <w:b w:val="0"/>
          <w:sz w:val="24"/>
        </w:rPr>
        <w:t>)</w:t>
      </w:r>
      <w:r w:rsidR="00474EDC">
        <w:rPr>
          <w:b w:val="0"/>
          <w:sz w:val="24"/>
        </w:rPr>
        <w:t>)</w:t>
      </w:r>
      <w:r w:rsidR="00FD49CF">
        <w:rPr>
          <w:b w:val="0"/>
          <w:sz w:val="24"/>
        </w:rPr>
        <w:t>,</w:t>
      </w:r>
      <w:r w:rsidR="00FD49CF" w:rsidRPr="00FD49CF">
        <w:rPr>
          <w:b w:val="0"/>
          <w:sz w:val="24"/>
        </w:rPr>
        <w:t xml:space="preserve"> </w:t>
      </w:r>
      <w:r w:rsidR="00FD49CF" w:rsidRPr="00894656">
        <w:rPr>
          <w:b w:val="0"/>
          <w:sz w:val="24"/>
        </w:rPr>
        <w:t xml:space="preserve">gestito dal Comune e con quota parte per il Ministero </w:t>
      </w:r>
      <w:r w:rsidR="00B92B5C">
        <w:rPr>
          <w:b w:val="0"/>
          <w:sz w:val="24"/>
        </w:rPr>
        <w:t>su</w:t>
      </w:r>
      <w:r w:rsidR="009F6E7E">
        <w:rPr>
          <w:b w:val="0"/>
          <w:sz w:val="24"/>
        </w:rPr>
        <w:t>ll’incass</w:t>
      </w:r>
      <w:r w:rsidR="00AB19AD">
        <w:rPr>
          <w:b w:val="0"/>
          <w:sz w:val="24"/>
        </w:rPr>
        <w:t>o lordo dei biglietti venduti presso</w:t>
      </w:r>
      <w:r w:rsidR="009F6E7E">
        <w:rPr>
          <w:b w:val="0"/>
          <w:sz w:val="24"/>
        </w:rPr>
        <w:t xml:space="preserve"> tutti i Musei civici di Venezia.</w:t>
      </w:r>
      <w:r w:rsidR="00E41C74">
        <w:rPr>
          <w:b w:val="0"/>
          <w:sz w:val="24"/>
        </w:rPr>
        <w:t xml:space="preserve"> </w:t>
      </w:r>
      <w:r w:rsidR="008729FB">
        <w:rPr>
          <w:b w:val="0"/>
          <w:sz w:val="24"/>
        </w:rPr>
        <w:t>I</w:t>
      </w:r>
      <w:r w:rsidR="008C3D42">
        <w:rPr>
          <w:b w:val="0"/>
          <w:sz w:val="24"/>
          <w:szCs w:val="24"/>
        </w:rPr>
        <w:t>l dato dei visitatori è riferito agli effettivi ingressi registrati dal tornello</w:t>
      </w:r>
      <w:r w:rsidR="00FD49CF" w:rsidRPr="00FD49CF">
        <w:rPr>
          <w:b w:val="0"/>
          <w:sz w:val="24"/>
        </w:rPr>
        <w:t>.</w:t>
      </w:r>
    </w:p>
    <w:p w:rsidR="008C7313" w:rsidRDefault="008C7313" w:rsidP="000F2750">
      <w:pPr>
        <w:pStyle w:val="Corpotesto"/>
        <w:tabs>
          <w:tab w:val="num" w:pos="426"/>
        </w:tabs>
        <w:jc w:val="both"/>
        <w:rPr>
          <w:b w:val="0"/>
          <w:sz w:val="24"/>
        </w:rPr>
      </w:pPr>
      <w:r>
        <w:rPr>
          <w:b w:val="0"/>
          <w:sz w:val="24"/>
        </w:rPr>
        <w:t>I seguenti Istituti sono a ingresso gratuito con pagamento obbligatorio del servizio di accompagnamento guidato:</w:t>
      </w:r>
    </w:p>
    <w:p w:rsidR="008C7313" w:rsidRDefault="00612B65" w:rsidP="00155518">
      <w:pPr>
        <w:pStyle w:val="Corpotesto"/>
        <w:numPr>
          <w:ilvl w:val="0"/>
          <w:numId w:val="28"/>
        </w:numPr>
        <w:ind w:left="697" w:hanging="357"/>
        <w:jc w:val="both"/>
        <w:rPr>
          <w:sz w:val="24"/>
          <w:szCs w:val="24"/>
          <w:u w:val="single"/>
        </w:rPr>
      </w:pPr>
      <w:r w:rsidRPr="008C7313">
        <w:rPr>
          <w:sz w:val="24"/>
          <w:szCs w:val="24"/>
          <w:u w:val="single"/>
        </w:rPr>
        <w:t>Castello di Serralunga d'Alba</w:t>
      </w:r>
      <w:r w:rsidR="00690DC6">
        <w:rPr>
          <w:sz w:val="24"/>
          <w:szCs w:val="24"/>
          <w:u w:val="single"/>
        </w:rPr>
        <w:t xml:space="preserve"> – (Cuneo)</w:t>
      </w:r>
    </w:p>
    <w:p w:rsidR="008C7313" w:rsidRPr="00270F4B" w:rsidRDefault="008C7313" w:rsidP="00155518">
      <w:pPr>
        <w:pStyle w:val="Corpotesto"/>
        <w:numPr>
          <w:ilvl w:val="0"/>
          <w:numId w:val="28"/>
        </w:numPr>
        <w:ind w:left="697" w:hanging="357"/>
        <w:jc w:val="both"/>
        <w:rPr>
          <w:b w:val="0"/>
          <w:sz w:val="24"/>
        </w:rPr>
      </w:pPr>
      <w:r w:rsidRPr="008C7313">
        <w:rPr>
          <w:sz w:val="24"/>
          <w:szCs w:val="24"/>
          <w:u w:val="single"/>
        </w:rPr>
        <w:t xml:space="preserve">Area Archeologica "Su </w:t>
      </w:r>
      <w:proofErr w:type="spellStart"/>
      <w:r w:rsidRPr="00690DC6">
        <w:rPr>
          <w:b w:val="0"/>
          <w:sz w:val="24"/>
          <w:szCs w:val="24"/>
          <w:u w:val="single"/>
        </w:rPr>
        <w:t>Nuraxi</w:t>
      </w:r>
      <w:proofErr w:type="spellEnd"/>
      <w:r w:rsidR="00690DC6">
        <w:rPr>
          <w:sz w:val="24"/>
          <w:szCs w:val="24"/>
          <w:u w:val="single"/>
        </w:rPr>
        <w:t>”</w:t>
      </w:r>
      <w:r w:rsidR="00690DC6" w:rsidRPr="00690DC6">
        <w:rPr>
          <w:sz w:val="24"/>
          <w:szCs w:val="24"/>
          <w:u w:val="single"/>
        </w:rPr>
        <w:t xml:space="preserve"> </w:t>
      </w:r>
      <w:r w:rsidR="00690DC6">
        <w:rPr>
          <w:sz w:val="24"/>
          <w:szCs w:val="24"/>
          <w:u w:val="single"/>
        </w:rPr>
        <w:t>–</w:t>
      </w:r>
      <w:r w:rsidR="00690DC6" w:rsidRPr="00690DC6">
        <w:rPr>
          <w:sz w:val="24"/>
          <w:szCs w:val="24"/>
          <w:u w:val="single"/>
        </w:rPr>
        <w:t xml:space="preserve"> Barumini</w:t>
      </w:r>
      <w:r w:rsidR="00690DC6">
        <w:rPr>
          <w:sz w:val="24"/>
          <w:szCs w:val="24"/>
          <w:u w:val="single"/>
        </w:rPr>
        <w:t xml:space="preserve"> (Medio Campidano)</w:t>
      </w:r>
      <w:r w:rsidR="000323DD">
        <w:rPr>
          <w:sz w:val="24"/>
          <w:szCs w:val="24"/>
          <w:u w:val="single"/>
        </w:rPr>
        <w:t>.</w:t>
      </w:r>
    </w:p>
    <w:p w:rsidR="000323DD" w:rsidRDefault="000323DD" w:rsidP="00717089">
      <w:pPr>
        <w:pStyle w:val="Corpotesto"/>
        <w:jc w:val="both"/>
        <w:rPr>
          <w:b w:val="0"/>
          <w:sz w:val="24"/>
        </w:rPr>
      </w:pPr>
      <w:bookmarkStart w:id="0" w:name="_GoBack"/>
      <w:bookmarkEnd w:id="0"/>
    </w:p>
    <w:sectPr w:rsidR="000323DD" w:rsidSect="00BE6DBC">
      <w:footerReference w:type="default" r:id="rId9"/>
      <w:pgSz w:w="11906" w:h="16838"/>
      <w:pgMar w:top="851" w:right="1134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18D" w:rsidRDefault="0081618D">
      <w:r>
        <w:separator/>
      </w:r>
    </w:p>
  </w:endnote>
  <w:endnote w:type="continuationSeparator" w:id="0">
    <w:p w:rsidR="0081618D" w:rsidRDefault="00816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599" w:rsidRDefault="00786599">
    <w:pPr>
      <w:pStyle w:val="Pidipagina"/>
    </w:pPr>
    <w:r>
      <w:rPr>
        <w:rStyle w:val="Numeropagina"/>
      </w:rPr>
      <w:tab/>
    </w:r>
    <w:r>
      <w:rPr>
        <w:rStyle w:val="Numeropagina"/>
      </w:rPr>
      <w:tab/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144CF3">
      <w:rPr>
        <w:rStyle w:val="Numeropagina"/>
        <w:noProof/>
      </w:rPr>
      <w:t>2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18D" w:rsidRDefault="0081618D">
      <w:r>
        <w:separator/>
      </w:r>
    </w:p>
  </w:footnote>
  <w:footnote w:type="continuationSeparator" w:id="0">
    <w:p w:rsidR="0081618D" w:rsidRDefault="00816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4737"/>
    <w:multiLevelType w:val="singleLevel"/>
    <w:tmpl w:val="2CDA14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">
    <w:nsid w:val="038415A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9DA1DF6"/>
    <w:multiLevelType w:val="hybridMultilevel"/>
    <w:tmpl w:val="204EA972"/>
    <w:lvl w:ilvl="0" w:tplc="35EAAE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F380F"/>
    <w:multiLevelType w:val="hybridMultilevel"/>
    <w:tmpl w:val="9BA0CA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BBB39C1"/>
    <w:multiLevelType w:val="hybridMultilevel"/>
    <w:tmpl w:val="F8EC3BA0"/>
    <w:lvl w:ilvl="0" w:tplc="ED465E2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1C10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1506A0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25E40E7"/>
    <w:multiLevelType w:val="singleLevel"/>
    <w:tmpl w:val="35EAA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</w:abstractNum>
  <w:abstractNum w:abstractNumId="8">
    <w:nsid w:val="130A113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D794F3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E3E5EB3"/>
    <w:multiLevelType w:val="singleLevel"/>
    <w:tmpl w:val="2CDA14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1">
    <w:nsid w:val="1FEC4C6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0A50B7D"/>
    <w:multiLevelType w:val="singleLevel"/>
    <w:tmpl w:val="2CDA14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3">
    <w:nsid w:val="247C542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62B0650"/>
    <w:multiLevelType w:val="multilevel"/>
    <w:tmpl w:val="02584D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AB2FD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A11031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A8145C6"/>
    <w:multiLevelType w:val="hybridMultilevel"/>
    <w:tmpl w:val="02584D5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D834A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2CD47CB5"/>
    <w:multiLevelType w:val="hybridMultilevel"/>
    <w:tmpl w:val="02B4EE3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2D2B16B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2DE8698A"/>
    <w:multiLevelType w:val="hybridMultilevel"/>
    <w:tmpl w:val="625C01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DF603ED"/>
    <w:multiLevelType w:val="singleLevel"/>
    <w:tmpl w:val="2CDA14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3">
    <w:nsid w:val="38721A7B"/>
    <w:multiLevelType w:val="hybridMultilevel"/>
    <w:tmpl w:val="3C4A5DF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88D2CEE"/>
    <w:multiLevelType w:val="hybridMultilevel"/>
    <w:tmpl w:val="AEE6582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A3258A8"/>
    <w:multiLevelType w:val="singleLevel"/>
    <w:tmpl w:val="2CDA14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6">
    <w:nsid w:val="3CD15141"/>
    <w:multiLevelType w:val="multilevel"/>
    <w:tmpl w:val="02584D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D6769D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3DC56E1E"/>
    <w:multiLevelType w:val="hybridMultilevel"/>
    <w:tmpl w:val="296C56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09A216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2683F17"/>
    <w:multiLevelType w:val="singleLevel"/>
    <w:tmpl w:val="18DE566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1">
    <w:nsid w:val="4726468C"/>
    <w:multiLevelType w:val="singleLevel"/>
    <w:tmpl w:val="2CDA14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2">
    <w:nsid w:val="499D576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49B2659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4DFA3409"/>
    <w:multiLevelType w:val="singleLevel"/>
    <w:tmpl w:val="2CDA14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5">
    <w:nsid w:val="4FAC3B21"/>
    <w:multiLevelType w:val="singleLevel"/>
    <w:tmpl w:val="2CDA14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6">
    <w:nsid w:val="52F372DA"/>
    <w:multiLevelType w:val="hybridMultilevel"/>
    <w:tmpl w:val="B76A03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B5A4CCA"/>
    <w:multiLevelType w:val="hybridMultilevel"/>
    <w:tmpl w:val="400C7F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C3680C"/>
    <w:multiLevelType w:val="singleLevel"/>
    <w:tmpl w:val="33FCA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</w:abstractNum>
  <w:abstractNum w:abstractNumId="39">
    <w:nsid w:val="703201C7"/>
    <w:multiLevelType w:val="hybridMultilevel"/>
    <w:tmpl w:val="A7501A2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686DAB"/>
    <w:multiLevelType w:val="hybridMultilevel"/>
    <w:tmpl w:val="25BC039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9020A19"/>
    <w:multiLevelType w:val="singleLevel"/>
    <w:tmpl w:val="F2EE1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</w:abstractNum>
  <w:abstractNum w:abstractNumId="42">
    <w:nsid w:val="7E1E0D3F"/>
    <w:multiLevelType w:val="singleLevel"/>
    <w:tmpl w:val="2CDA14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35"/>
  </w:num>
  <w:num w:numId="2">
    <w:abstractNumId w:val="0"/>
  </w:num>
  <w:num w:numId="3">
    <w:abstractNumId w:val="10"/>
  </w:num>
  <w:num w:numId="4">
    <w:abstractNumId w:val="12"/>
  </w:num>
  <w:num w:numId="5">
    <w:abstractNumId w:val="34"/>
  </w:num>
  <w:num w:numId="6">
    <w:abstractNumId w:val="25"/>
  </w:num>
  <w:num w:numId="7">
    <w:abstractNumId w:val="38"/>
  </w:num>
  <w:num w:numId="8">
    <w:abstractNumId w:val="22"/>
  </w:num>
  <w:num w:numId="9">
    <w:abstractNumId w:val="31"/>
  </w:num>
  <w:num w:numId="10">
    <w:abstractNumId w:val="42"/>
  </w:num>
  <w:num w:numId="11">
    <w:abstractNumId w:val="13"/>
  </w:num>
  <w:num w:numId="12">
    <w:abstractNumId w:val="8"/>
  </w:num>
  <w:num w:numId="13">
    <w:abstractNumId w:val="11"/>
  </w:num>
  <w:num w:numId="14">
    <w:abstractNumId w:val="16"/>
  </w:num>
  <w:num w:numId="15">
    <w:abstractNumId w:val="20"/>
  </w:num>
  <w:num w:numId="16">
    <w:abstractNumId w:val="18"/>
  </w:num>
  <w:num w:numId="17">
    <w:abstractNumId w:val="9"/>
  </w:num>
  <w:num w:numId="18">
    <w:abstractNumId w:val="41"/>
  </w:num>
  <w:num w:numId="19">
    <w:abstractNumId w:val="33"/>
  </w:num>
  <w:num w:numId="20">
    <w:abstractNumId w:val="6"/>
  </w:num>
  <w:num w:numId="21">
    <w:abstractNumId w:val="29"/>
  </w:num>
  <w:num w:numId="22">
    <w:abstractNumId w:val="32"/>
  </w:num>
  <w:num w:numId="23">
    <w:abstractNumId w:val="15"/>
  </w:num>
  <w:num w:numId="24">
    <w:abstractNumId w:val="27"/>
  </w:num>
  <w:num w:numId="25">
    <w:abstractNumId w:val="1"/>
  </w:num>
  <w:num w:numId="26">
    <w:abstractNumId w:val="5"/>
  </w:num>
  <w:num w:numId="27">
    <w:abstractNumId w:val="7"/>
  </w:num>
  <w:num w:numId="28">
    <w:abstractNumId w:val="30"/>
  </w:num>
  <w:num w:numId="29">
    <w:abstractNumId w:val="23"/>
  </w:num>
  <w:num w:numId="30">
    <w:abstractNumId w:val="24"/>
  </w:num>
  <w:num w:numId="31">
    <w:abstractNumId w:val="40"/>
  </w:num>
  <w:num w:numId="32">
    <w:abstractNumId w:val="19"/>
  </w:num>
  <w:num w:numId="33">
    <w:abstractNumId w:val="3"/>
  </w:num>
  <w:num w:numId="34">
    <w:abstractNumId w:val="38"/>
    <w:lvlOverride w:ilvl="0">
      <w:startOverride w:val="1"/>
    </w:lvlOverride>
  </w:num>
  <w:num w:numId="35">
    <w:abstractNumId w:val="2"/>
  </w:num>
  <w:num w:numId="36">
    <w:abstractNumId w:val="28"/>
  </w:num>
  <w:num w:numId="37">
    <w:abstractNumId w:val="39"/>
  </w:num>
  <w:num w:numId="38">
    <w:abstractNumId w:val="36"/>
  </w:num>
  <w:num w:numId="39">
    <w:abstractNumId w:val="37"/>
  </w:num>
  <w:num w:numId="40">
    <w:abstractNumId w:val="4"/>
  </w:num>
  <w:num w:numId="41">
    <w:abstractNumId w:val="21"/>
  </w:num>
  <w:num w:numId="42">
    <w:abstractNumId w:val="17"/>
  </w:num>
  <w:num w:numId="43">
    <w:abstractNumId w:val="14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235"/>
    <w:rsid w:val="00005996"/>
    <w:rsid w:val="00010A0B"/>
    <w:rsid w:val="000224CD"/>
    <w:rsid w:val="00027376"/>
    <w:rsid w:val="00031C9B"/>
    <w:rsid w:val="000323DD"/>
    <w:rsid w:val="00032430"/>
    <w:rsid w:val="00032DFE"/>
    <w:rsid w:val="00034ABA"/>
    <w:rsid w:val="00035FB3"/>
    <w:rsid w:val="00046F50"/>
    <w:rsid w:val="00054449"/>
    <w:rsid w:val="000619E8"/>
    <w:rsid w:val="00076DE8"/>
    <w:rsid w:val="00083AAA"/>
    <w:rsid w:val="000A222C"/>
    <w:rsid w:val="000A37BF"/>
    <w:rsid w:val="000A3846"/>
    <w:rsid w:val="000A4FAF"/>
    <w:rsid w:val="000B5096"/>
    <w:rsid w:val="000C2085"/>
    <w:rsid w:val="000D0B9A"/>
    <w:rsid w:val="000D2EA3"/>
    <w:rsid w:val="000D3642"/>
    <w:rsid w:val="000E0CC3"/>
    <w:rsid w:val="000E6A84"/>
    <w:rsid w:val="000F2750"/>
    <w:rsid w:val="000F422B"/>
    <w:rsid w:val="000F42FF"/>
    <w:rsid w:val="000F6250"/>
    <w:rsid w:val="00101E78"/>
    <w:rsid w:val="0011348C"/>
    <w:rsid w:val="00117486"/>
    <w:rsid w:val="00135CF3"/>
    <w:rsid w:val="00135FEB"/>
    <w:rsid w:val="00141F3D"/>
    <w:rsid w:val="00144CF3"/>
    <w:rsid w:val="00152711"/>
    <w:rsid w:val="00155518"/>
    <w:rsid w:val="001555D6"/>
    <w:rsid w:val="00155A29"/>
    <w:rsid w:val="0015602D"/>
    <w:rsid w:val="001565AA"/>
    <w:rsid w:val="001721CF"/>
    <w:rsid w:val="00184296"/>
    <w:rsid w:val="0018492B"/>
    <w:rsid w:val="001A0317"/>
    <w:rsid w:val="001B54AE"/>
    <w:rsid w:val="001B7DF0"/>
    <w:rsid w:val="001B7DFC"/>
    <w:rsid w:val="001C1787"/>
    <w:rsid w:val="001C7A75"/>
    <w:rsid w:val="001D0406"/>
    <w:rsid w:val="001D23C1"/>
    <w:rsid w:val="001D5DF8"/>
    <w:rsid w:val="001E0DD1"/>
    <w:rsid w:val="001E22FA"/>
    <w:rsid w:val="001F1951"/>
    <w:rsid w:val="001F2537"/>
    <w:rsid w:val="00203A55"/>
    <w:rsid w:val="00204257"/>
    <w:rsid w:val="00216898"/>
    <w:rsid w:val="0022591B"/>
    <w:rsid w:val="0023175C"/>
    <w:rsid w:val="00237274"/>
    <w:rsid w:val="002405D6"/>
    <w:rsid w:val="002471C7"/>
    <w:rsid w:val="00251DC9"/>
    <w:rsid w:val="00251E62"/>
    <w:rsid w:val="002536EA"/>
    <w:rsid w:val="002571B0"/>
    <w:rsid w:val="00261C60"/>
    <w:rsid w:val="002661DE"/>
    <w:rsid w:val="00270F4B"/>
    <w:rsid w:val="002810AB"/>
    <w:rsid w:val="00282D5D"/>
    <w:rsid w:val="00283316"/>
    <w:rsid w:val="00296990"/>
    <w:rsid w:val="00297565"/>
    <w:rsid w:val="00297D3D"/>
    <w:rsid w:val="002A0707"/>
    <w:rsid w:val="002A256E"/>
    <w:rsid w:val="002A5A4C"/>
    <w:rsid w:val="002A75B3"/>
    <w:rsid w:val="002D6194"/>
    <w:rsid w:val="002F06EC"/>
    <w:rsid w:val="002F2B29"/>
    <w:rsid w:val="002F774C"/>
    <w:rsid w:val="00316983"/>
    <w:rsid w:val="00316F2F"/>
    <w:rsid w:val="00332A77"/>
    <w:rsid w:val="003346F6"/>
    <w:rsid w:val="003355AB"/>
    <w:rsid w:val="00350912"/>
    <w:rsid w:val="003574C0"/>
    <w:rsid w:val="00361771"/>
    <w:rsid w:val="00362428"/>
    <w:rsid w:val="003628BC"/>
    <w:rsid w:val="00363E53"/>
    <w:rsid w:val="003661D4"/>
    <w:rsid w:val="00373F25"/>
    <w:rsid w:val="00380150"/>
    <w:rsid w:val="003853CA"/>
    <w:rsid w:val="0039285D"/>
    <w:rsid w:val="003A7AE8"/>
    <w:rsid w:val="003B4D27"/>
    <w:rsid w:val="003B4D9E"/>
    <w:rsid w:val="003B5C6B"/>
    <w:rsid w:val="003D0BF6"/>
    <w:rsid w:val="003D2A05"/>
    <w:rsid w:val="003D57D2"/>
    <w:rsid w:val="003E2174"/>
    <w:rsid w:val="003E449D"/>
    <w:rsid w:val="003E46D6"/>
    <w:rsid w:val="003F45F4"/>
    <w:rsid w:val="003F47B2"/>
    <w:rsid w:val="003F7A55"/>
    <w:rsid w:val="00400D5B"/>
    <w:rsid w:val="004010FC"/>
    <w:rsid w:val="004026AD"/>
    <w:rsid w:val="00406691"/>
    <w:rsid w:val="00410BFE"/>
    <w:rsid w:val="00424822"/>
    <w:rsid w:val="004342F0"/>
    <w:rsid w:val="004359BA"/>
    <w:rsid w:val="00436C73"/>
    <w:rsid w:val="00444980"/>
    <w:rsid w:val="00450060"/>
    <w:rsid w:val="00451093"/>
    <w:rsid w:val="00454D49"/>
    <w:rsid w:val="00454DF9"/>
    <w:rsid w:val="00456D6C"/>
    <w:rsid w:val="00461E88"/>
    <w:rsid w:val="004722C1"/>
    <w:rsid w:val="00474EDC"/>
    <w:rsid w:val="00484533"/>
    <w:rsid w:val="00486837"/>
    <w:rsid w:val="004876DE"/>
    <w:rsid w:val="004925C5"/>
    <w:rsid w:val="004926C8"/>
    <w:rsid w:val="004A077F"/>
    <w:rsid w:val="004A5582"/>
    <w:rsid w:val="004A5C65"/>
    <w:rsid w:val="004B738E"/>
    <w:rsid w:val="004D269A"/>
    <w:rsid w:val="004D3C51"/>
    <w:rsid w:val="004D40A9"/>
    <w:rsid w:val="004D5E14"/>
    <w:rsid w:val="004E6984"/>
    <w:rsid w:val="004F2092"/>
    <w:rsid w:val="004F21A9"/>
    <w:rsid w:val="004F509A"/>
    <w:rsid w:val="004F6837"/>
    <w:rsid w:val="00500A1C"/>
    <w:rsid w:val="00504843"/>
    <w:rsid w:val="00507D2C"/>
    <w:rsid w:val="00510124"/>
    <w:rsid w:val="0051520A"/>
    <w:rsid w:val="005179DE"/>
    <w:rsid w:val="00521367"/>
    <w:rsid w:val="00522E14"/>
    <w:rsid w:val="00527CFE"/>
    <w:rsid w:val="005406DC"/>
    <w:rsid w:val="0054244A"/>
    <w:rsid w:val="00551E4A"/>
    <w:rsid w:val="00554D4C"/>
    <w:rsid w:val="0055526B"/>
    <w:rsid w:val="00566936"/>
    <w:rsid w:val="00573FF3"/>
    <w:rsid w:val="0058377C"/>
    <w:rsid w:val="00587BCE"/>
    <w:rsid w:val="00592757"/>
    <w:rsid w:val="0059585F"/>
    <w:rsid w:val="005A5CFD"/>
    <w:rsid w:val="005B07C5"/>
    <w:rsid w:val="005C356B"/>
    <w:rsid w:val="005C3CBC"/>
    <w:rsid w:val="005D036F"/>
    <w:rsid w:val="005E43C2"/>
    <w:rsid w:val="005F183B"/>
    <w:rsid w:val="005F22DF"/>
    <w:rsid w:val="005F3122"/>
    <w:rsid w:val="00605ED6"/>
    <w:rsid w:val="00612B65"/>
    <w:rsid w:val="00613821"/>
    <w:rsid w:val="00624EF3"/>
    <w:rsid w:val="00633499"/>
    <w:rsid w:val="006471CF"/>
    <w:rsid w:val="00652C25"/>
    <w:rsid w:val="00657B8E"/>
    <w:rsid w:val="006658EC"/>
    <w:rsid w:val="006715C4"/>
    <w:rsid w:val="006757AF"/>
    <w:rsid w:val="006770D7"/>
    <w:rsid w:val="006812D9"/>
    <w:rsid w:val="00684382"/>
    <w:rsid w:val="00690DC6"/>
    <w:rsid w:val="00691C8D"/>
    <w:rsid w:val="0069352B"/>
    <w:rsid w:val="006A10E0"/>
    <w:rsid w:val="006A379F"/>
    <w:rsid w:val="006A39AD"/>
    <w:rsid w:val="006A3DA2"/>
    <w:rsid w:val="006A4B21"/>
    <w:rsid w:val="006B454F"/>
    <w:rsid w:val="006B761F"/>
    <w:rsid w:val="006C071C"/>
    <w:rsid w:val="006C4107"/>
    <w:rsid w:val="006C707E"/>
    <w:rsid w:val="006C7219"/>
    <w:rsid w:val="006D0229"/>
    <w:rsid w:val="006D64F6"/>
    <w:rsid w:val="006F0DF8"/>
    <w:rsid w:val="006F3D6F"/>
    <w:rsid w:val="007130F5"/>
    <w:rsid w:val="0071585C"/>
    <w:rsid w:val="00715A8D"/>
    <w:rsid w:val="00717089"/>
    <w:rsid w:val="00717B73"/>
    <w:rsid w:val="00741580"/>
    <w:rsid w:val="007420DB"/>
    <w:rsid w:val="00753793"/>
    <w:rsid w:val="00765F1A"/>
    <w:rsid w:val="00770B99"/>
    <w:rsid w:val="00773C5A"/>
    <w:rsid w:val="00786599"/>
    <w:rsid w:val="007A7710"/>
    <w:rsid w:val="007B2D31"/>
    <w:rsid w:val="007B4C27"/>
    <w:rsid w:val="007B6F19"/>
    <w:rsid w:val="007B724A"/>
    <w:rsid w:val="007B7E5B"/>
    <w:rsid w:val="007C6DAE"/>
    <w:rsid w:val="007D1D0B"/>
    <w:rsid w:val="007D21EB"/>
    <w:rsid w:val="007D45F6"/>
    <w:rsid w:val="007D5617"/>
    <w:rsid w:val="007E3CF2"/>
    <w:rsid w:val="007F0A86"/>
    <w:rsid w:val="007F645D"/>
    <w:rsid w:val="008040FE"/>
    <w:rsid w:val="0081618D"/>
    <w:rsid w:val="00816801"/>
    <w:rsid w:val="008212A6"/>
    <w:rsid w:val="0082166B"/>
    <w:rsid w:val="00824061"/>
    <w:rsid w:val="00826DE5"/>
    <w:rsid w:val="008355D4"/>
    <w:rsid w:val="008410F5"/>
    <w:rsid w:val="008411C4"/>
    <w:rsid w:val="00841D90"/>
    <w:rsid w:val="00855FBC"/>
    <w:rsid w:val="008570AE"/>
    <w:rsid w:val="0086096A"/>
    <w:rsid w:val="00861054"/>
    <w:rsid w:val="00866C7A"/>
    <w:rsid w:val="0087242D"/>
    <w:rsid w:val="0087273D"/>
    <w:rsid w:val="008729FB"/>
    <w:rsid w:val="0087447A"/>
    <w:rsid w:val="008746E8"/>
    <w:rsid w:val="00885597"/>
    <w:rsid w:val="00886B1A"/>
    <w:rsid w:val="00894656"/>
    <w:rsid w:val="008A0075"/>
    <w:rsid w:val="008A03A5"/>
    <w:rsid w:val="008B02A3"/>
    <w:rsid w:val="008C2267"/>
    <w:rsid w:val="008C3D42"/>
    <w:rsid w:val="008C7313"/>
    <w:rsid w:val="008D1D5E"/>
    <w:rsid w:val="008D46D0"/>
    <w:rsid w:val="008D4CB6"/>
    <w:rsid w:val="008D5299"/>
    <w:rsid w:val="008D5593"/>
    <w:rsid w:val="008E3AE1"/>
    <w:rsid w:val="008E589F"/>
    <w:rsid w:val="008F6670"/>
    <w:rsid w:val="008F78D2"/>
    <w:rsid w:val="00903AF5"/>
    <w:rsid w:val="00906663"/>
    <w:rsid w:val="009104DA"/>
    <w:rsid w:val="00921E7C"/>
    <w:rsid w:val="009225E1"/>
    <w:rsid w:val="00927E3D"/>
    <w:rsid w:val="00935FF4"/>
    <w:rsid w:val="00942370"/>
    <w:rsid w:val="009448C6"/>
    <w:rsid w:val="00955697"/>
    <w:rsid w:val="0096200D"/>
    <w:rsid w:val="00963A67"/>
    <w:rsid w:val="0097112A"/>
    <w:rsid w:val="009738B8"/>
    <w:rsid w:val="00977708"/>
    <w:rsid w:val="00985E46"/>
    <w:rsid w:val="0099027F"/>
    <w:rsid w:val="009954DA"/>
    <w:rsid w:val="009B0FB6"/>
    <w:rsid w:val="009B3A23"/>
    <w:rsid w:val="009C1A6F"/>
    <w:rsid w:val="009C3E03"/>
    <w:rsid w:val="009C6EAA"/>
    <w:rsid w:val="009C7833"/>
    <w:rsid w:val="009D3762"/>
    <w:rsid w:val="009E0F22"/>
    <w:rsid w:val="009E3D51"/>
    <w:rsid w:val="009E51E7"/>
    <w:rsid w:val="009E6696"/>
    <w:rsid w:val="009E78B6"/>
    <w:rsid w:val="009F12B8"/>
    <w:rsid w:val="009F26A5"/>
    <w:rsid w:val="009F3357"/>
    <w:rsid w:val="009F4E22"/>
    <w:rsid w:val="009F6E7E"/>
    <w:rsid w:val="00A0551F"/>
    <w:rsid w:val="00A07DC2"/>
    <w:rsid w:val="00A13D4B"/>
    <w:rsid w:val="00A14D70"/>
    <w:rsid w:val="00A1512C"/>
    <w:rsid w:val="00A15E61"/>
    <w:rsid w:val="00A255F4"/>
    <w:rsid w:val="00A3332D"/>
    <w:rsid w:val="00A341EF"/>
    <w:rsid w:val="00A40D0C"/>
    <w:rsid w:val="00A446C8"/>
    <w:rsid w:val="00A61182"/>
    <w:rsid w:val="00A643F0"/>
    <w:rsid w:val="00A6442C"/>
    <w:rsid w:val="00A65DEA"/>
    <w:rsid w:val="00A7345E"/>
    <w:rsid w:val="00A7395F"/>
    <w:rsid w:val="00A74403"/>
    <w:rsid w:val="00A77EB5"/>
    <w:rsid w:val="00A818F1"/>
    <w:rsid w:val="00A846A2"/>
    <w:rsid w:val="00AA37A9"/>
    <w:rsid w:val="00AA4AD9"/>
    <w:rsid w:val="00AB19AD"/>
    <w:rsid w:val="00AC138F"/>
    <w:rsid w:val="00AC5621"/>
    <w:rsid w:val="00AD1639"/>
    <w:rsid w:val="00AD49CF"/>
    <w:rsid w:val="00AF3C9E"/>
    <w:rsid w:val="00AF5ABB"/>
    <w:rsid w:val="00B02377"/>
    <w:rsid w:val="00B06981"/>
    <w:rsid w:val="00B12D9C"/>
    <w:rsid w:val="00B14C21"/>
    <w:rsid w:val="00B175E9"/>
    <w:rsid w:val="00B35C99"/>
    <w:rsid w:val="00B44E51"/>
    <w:rsid w:val="00B45F77"/>
    <w:rsid w:val="00B601CC"/>
    <w:rsid w:val="00B61546"/>
    <w:rsid w:val="00B63C34"/>
    <w:rsid w:val="00B6475D"/>
    <w:rsid w:val="00B661C2"/>
    <w:rsid w:val="00B662A6"/>
    <w:rsid w:val="00B72571"/>
    <w:rsid w:val="00B7394A"/>
    <w:rsid w:val="00B84938"/>
    <w:rsid w:val="00B8673A"/>
    <w:rsid w:val="00B92B5C"/>
    <w:rsid w:val="00B97710"/>
    <w:rsid w:val="00BA0C9D"/>
    <w:rsid w:val="00BA60F7"/>
    <w:rsid w:val="00BA7938"/>
    <w:rsid w:val="00BA7966"/>
    <w:rsid w:val="00BB122D"/>
    <w:rsid w:val="00BB1A05"/>
    <w:rsid w:val="00BB5719"/>
    <w:rsid w:val="00BB5D40"/>
    <w:rsid w:val="00BC1A60"/>
    <w:rsid w:val="00BC3DC8"/>
    <w:rsid w:val="00BC4825"/>
    <w:rsid w:val="00BC69CD"/>
    <w:rsid w:val="00BD31B3"/>
    <w:rsid w:val="00BD3CF3"/>
    <w:rsid w:val="00BE3371"/>
    <w:rsid w:val="00BE6DBC"/>
    <w:rsid w:val="00BF3D0C"/>
    <w:rsid w:val="00BF5880"/>
    <w:rsid w:val="00C07164"/>
    <w:rsid w:val="00C153A0"/>
    <w:rsid w:val="00C16501"/>
    <w:rsid w:val="00C20882"/>
    <w:rsid w:val="00C40441"/>
    <w:rsid w:val="00C504BA"/>
    <w:rsid w:val="00C51C98"/>
    <w:rsid w:val="00C54BB7"/>
    <w:rsid w:val="00C615DB"/>
    <w:rsid w:val="00C633D3"/>
    <w:rsid w:val="00C63597"/>
    <w:rsid w:val="00C65D2E"/>
    <w:rsid w:val="00C65EDD"/>
    <w:rsid w:val="00C66211"/>
    <w:rsid w:val="00C72274"/>
    <w:rsid w:val="00C80F07"/>
    <w:rsid w:val="00C8485A"/>
    <w:rsid w:val="00CA03FA"/>
    <w:rsid w:val="00CB1B80"/>
    <w:rsid w:val="00CB1EE6"/>
    <w:rsid w:val="00CB20B8"/>
    <w:rsid w:val="00CD6E23"/>
    <w:rsid w:val="00CE1510"/>
    <w:rsid w:val="00CE30DC"/>
    <w:rsid w:val="00CE751B"/>
    <w:rsid w:val="00CF5CB7"/>
    <w:rsid w:val="00D01ABC"/>
    <w:rsid w:val="00D0700E"/>
    <w:rsid w:val="00D12880"/>
    <w:rsid w:val="00D1772A"/>
    <w:rsid w:val="00D24633"/>
    <w:rsid w:val="00D2689C"/>
    <w:rsid w:val="00D311CC"/>
    <w:rsid w:val="00D312E2"/>
    <w:rsid w:val="00D32F42"/>
    <w:rsid w:val="00D339EE"/>
    <w:rsid w:val="00D42CF7"/>
    <w:rsid w:val="00D44B6F"/>
    <w:rsid w:val="00D452BB"/>
    <w:rsid w:val="00D54FB5"/>
    <w:rsid w:val="00D704D4"/>
    <w:rsid w:val="00D75491"/>
    <w:rsid w:val="00D7594A"/>
    <w:rsid w:val="00D768C1"/>
    <w:rsid w:val="00D908A6"/>
    <w:rsid w:val="00D90A0E"/>
    <w:rsid w:val="00DA0BB7"/>
    <w:rsid w:val="00DB2A50"/>
    <w:rsid w:val="00DB73F8"/>
    <w:rsid w:val="00DB7E79"/>
    <w:rsid w:val="00DD1C3F"/>
    <w:rsid w:val="00DD2522"/>
    <w:rsid w:val="00DD2BA7"/>
    <w:rsid w:val="00DD6219"/>
    <w:rsid w:val="00DF1D82"/>
    <w:rsid w:val="00DF2235"/>
    <w:rsid w:val="00DF34CF"/>
    <w:rsid w:val="00DF46AA"/>
    <w:rsid w:val="00E020B0"/>
    <w:rsid w:val="00E06488"/>
    <w:rsid w:val="00E11C66"/>
    <w:rsid w:val="00E12C60"/>
    <w:rsid w:val="00E1333B"/>
    <w:rsid w:val="00E1763B"/>
    <w:rsid w:val="00E25623"/>
    <w:rsid w:val="00E335C5"/>
    <w:rsid w:val="00E41C74"/>
    <w:rsid w:val="00E47DC7"/>
    <w:rsid w:val="00E606E5"/>
    <w:rsid w:val="00E71764"/>
    <w:rsid w:val="00E726FA"/>
    <w:rsid w:val="00E72E16"/>
    <w:rsid w:val="00E73565"/>
    <w:rsid w:val="00E8229F"/>
    <w:rsid w:val="00E82982"/>
    <w:rsid w:val="00E837CC"/>
    <w:rsid w:val="00E84DBB"/>
    <w:rsid w:val="00E90F67"/>
    <w:rsid w:val="00E9352C"/>
    <w:rsid w:val="00EB26DB"/>
    <w:rsid w:val="00EC7BEA"/>
    <w:rsid w:val="00ED10CA"/>
    <w:rsid w:val="00ED5288"/>
    <w:rsid w:val="00EE6DC6"/>
    <w:rsid w:val="00EF12B3"/>
    <w:rsid w:val="00F066F0"/>
    <w:rsid w:val="00F13C20"/>
    <w:rsid w:val="00F17ACD"/>
    <w:rsid w:val="00F20CA9"/>
    <w:rsid w:val="00F21FF4"/>
    <w:rsid w:val="00F22885"/>
    <w:rsid w:val="00F25F7A"/>
    <w:rsid w:val="00F27EE5"/>
    <w:rsid w:val="00F351EB"/>
    <w:rsid w:val="00F43AE7"/>
    <w:rsid w:val="00F54CE0"/>
    <w:rsid w:val="00F54E14"/>
    <w:rsid w:val="00F6391D"/>
    <w:rsid w:val="00F659A2"/>
    <w:rsid w:val="00F71B2A"/>
    <w:rsid w:val="00F71C3A"/>
    <w:rsid w:val="00F746A1"/>
    <w:rsid w:val="00F779FF"/>
    <w:rsid w:val="00F77BD1"/>
    <w:rsid w:val="00F8085A"/>
    <w:rsid w:val="00F817A6"/>
    <w:rsid w:val="00F8438C"/>
    <w:rsid w:val="00F872FC"/>
    <w:rsid w:val="00F96DD6"/>
    <w:rsid w:val="00FB2175"/>
    <w:rsid w:val="00FB4E4F"/>
    <w:rsid w:val="00FB5BD9"/>
    <w:rsid w:val="00FC132A"/>
    <w:rsid w:val="00FC409E"/>
    <w:rsid w:val="00FC74AC"/>
    <w:rsid w:val="00FD49CF"/>
    <w:rsid w:val="00FD70C4"/>
    <w:rsid w:val="00FE1BE8"/>
    <w:rsid w:val="00FE2A71"/>
    <w:rsid w:val="00FE2D64"/>
    <w:rsid w:val="00FF3F0C"/>
    <w:rsid w:val="00FF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pPr>
      <w:jc w:val="center"/>
    </w:pPr>
    <w:rPr>
      <w:b/>
      <w:sz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sid w:val="00886B1A"/>
    <w:rPr>
      <w:color w:val="0000FF"/>
      <w:u w:val="single"/>
    </w:rPr>
  </w:style>
  <w:style w:type="character" w:styleId="Collegamentovisitato">
    <w:name w:val="FollowedHyperlink"/>
    <w:rsid w:val="00A7395F"/>
    <w:rPr>
      <w:color w:val="800080"/>
      <w:u w:val="single"/>
    </w:rPr>
  </w:style>
  <w:style w:type="character" w:styleId="Enfasigrassetto">
    <w:name w:val="Strong"/>
    <w:basedOn w:val="Carpredefinitoparagrafo"/>
    <w:uiPriority w:val="22"/>
    <w:qFormat/>
    <w:rsid w:val="005406DC"/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rsid w:val="005B07C5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pPr>
      <w:jc w:val="center"/>
    </w:pPr>
    <w:rPr>
      <w:b/>
      <w:sz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sid w:val="00886B1A"/>
    <w:rPr>
      <w:color w:val="0000FF"/>
      <w:u w:val="single"/>
    </w:rPr>
  </w:style>
  <w:style w:type="character" w:styleId="Collegamentovisitato">
    <w:name w:val="FollowedHyperlink"/>
    <w:rsid w:val="00A7395F"/>
    <w:rPr>
      <w:color w:val="800080"/>
      <w:u w:val="single"/>
    </w:rPr>
  </w:style>
  <w:style w:type="character" w:styleId="Enfasigrassetto">
    <w:name w:val="Strong"/>
    <w:basedOn w:val="Carpredefinitoparagrafo"/>
    <w:uiPriority w:val="22"/>
    <w:qFormat/>
    <w:rsid w:val="005406DC"/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rsid w:val="005B07C5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B9666-2117-4708-9BD1-EBB460F1E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885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NOTE COLLEGATE AI DATI RELATIVI AI VISITATORI ED AGLI INTROITI DEGLI ISTITUTI MUSEALI STATALI</vt:lpstr>
    </vt:vector>
  </TitlesOfParts>
  <Company/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COLLEGATE AI DATI RELATIVI AI VISITATORI ED AGLI INTROITI DEGLI ISTITUTI MUSEALI STATALI</dc:title>
  <dc:creator>adminis</dc:creator>
  <cp:lastModifiedBy>adminis</cp:lastModifiedBy>
  <cp:revision>8</cp:revision>
  <cp:lastPrinted>2015-06-22T09:38:00Z</cp:lastPrinted>
  <dcterms:created xsi:type="dcterms:W3CDTF">2015-06-22T09:39:00Z</dcterms:created>
  <dcterms:modified xsi:type="dcterms:W3CDTF">2015-06-22T09:57:00Z</dcterms:modified>
</cp:coreProperties>
</file>